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EC7EF">
      <w:pPr>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大竹县人民医院燃气蒸汽锅炉维护保养项目</w:t>
      </w:r>
    </w:p>
    <w:p w14:paraId="2C1C9931">
      <w:pPr>
        <w:jc w:val="center"/>
        <w:rPr>
          <w:rFonts w:hint="default"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val="en-US" w:eastAsia="zh-CN"/>
        </w:rPr>
        <w:t>现场报价文件</w:t>
      </w:r>
    </w:p>
    <w:p w14:paraId="5555145D">
      <w:pPr>
        <w:pStyle w:val="23"/>
        <w:spacing w:line="560" w:lineRule="exact"/>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大竹县人民医院燃气蒸汽锅炉维护保养项目</w:t>
      </w:r>
    </w:p>
    <w:p w14:paraId="4CC70DD6">
      <w:pPr>
        <w:pStyle w:val="23"/>
        <w:spacing w:line="560" w:lineRule="exact"/>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竹医总采（遴）【2025-2-6】号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50A28C32">
      <w:pPr>
        <w:pStyle w:val="23"/>
        <w:spacing w:line="560" w:lineRule="exact"/>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采购人：大竹县人民医院</w:t>
      </w:r>
    </w:p>
    <w:p w14:paraId="3D8FBC63">
      <w:pPr>
        <w:pStyle w:val="23"/>
        <w:spacing w:line="560" w:lineRule="exact"/>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供应商</w:t>
      </w:r>
      <w:r>
        <w:rPr>
          <w:rFonts w:hint="eastAsia" w:ascii="仿宋" w:hAnsi="仿宋" w:eastAsia="仿宋" w:cs="仿宋"/>
          <w:b/>
          <w:color w:val="auto"/>
          <w:sz w:val="28"/>
          <w:szCs w:val="28"/>
          <w:lang w:val="en-US" w:eastAsia="zh-CN"/>
        </w:rPr>
        <w:t>名称（盖章）：</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7C56DFE2">
      <w:pPr>
        <w:pStyle w:val="23"/>
        <w:spacing w:line="560" w:lineRule="exact"/>
        <w:ind w:left="0" w:leftChars="0" w:firstLine="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成交规则：供应商报出一次不可更改的价格，满足本文件要求且报价最低者为成交供应商。</w:t>
      </w:r>
    </w:p>
    <w:p w14:paraId="10579EBA">
      <w:pPr>
        <w:pStyle w:val="23"/>
        <w:keepNext w:val="0"/>
        <w:keepLines w:val="0"/>
        <w:pageBreakBefore w:val="0"/>
        <w:widowControl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2D7AD36D">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1CC3DA29">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11251A7E">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color w:val="auto"/>
          <w:sz w:val="28"/>
          <w:szCs w:val="28"/>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1EFADB71">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i w:val="0"/>
          <w:iCs w:val="0"/>
          <w:caps w:val="0"/>
          <w:color w:val="333333"/>
          <w:spacing w:val="0"/>
          <w:sz w:val="28"/>
          <w:szCs w:val="28"/>
          <w:vertAlign w:val="baseline"/>
          <w:lang w:val="en-US" w:eastAsia="zh-CN"/>
        </w:rPr>
        <w:t>供应商须提供在有效期内《中华人民共和国特种设备生产许可证》（类别：锅炉安装（含修理、改造）），提供有效期内的证书扫描件加盖鲜章。</w:t>
      </w:r>
    </w:p>
    <w:p w14:paraId="5B0FEFDB">
      <w:pPr>
        <w:pStyle w:val="15"/>
        <w:keepNext w:val="0"/>
        <w:keepLines w:val="0"/>
        <w:pageBreakBefore w:val="0"/>
        <w:kinsoku/>
        <w:wordWrap/>
        <w:overflowPunct/>
        <w:topLinePunct w:val="0"/>
        <w:autoSpaceDE/>
        <w:autoSpaceDN/>
        <w:bidi w:val="0"/>
        <w:spacing w:line="560" w:lineRule="exact"/>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p>
    <w:p w14:paraId="57389D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55"/>
        <w:jc w:val="both"/>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color w:val="auto"/>
          <w:sz w:val="28"/>
          <w:szCs w:val="28"/>
          <w:lang w:val="en-US" w:eastAsia="zh-CN"/>
        </w:rPr>
        <w:t>94636.8元/3年</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玖万肆仟陆佰叁拾陆元捌角整/叁年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14:paraId="6FC2AEA6">
      <w:pPr>
        <w:keepNext w:val="0"/>
        <w:keepLines w:val="0"/>
        <w:pageBreakBefore w:val="0"/>
        <w:numPr>
          <w:ilvl w:val="0"/>
          <w:numId w:val="2"/>
        </w:numPr>
        <w:kinsoku/>
        <w:wordWrap/>
        <w:overflowPunct/>
        <w:topLinePunct w:val="0"/>
        <w:autoSpaceDE/>
        <w:autoSpaceDN/>
        <w:bidi w:val="0"/>
        <w:spacing w:line="560" w:lineRule="exact"/>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采购标的</w:t>
      </w:r>
    </w:p>
    <w:p w14:paraId="0816AA6C">
      <w:pPr>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rPr>
        <w:t>本项目采购人</w:t>
      </w:r>
      <w:r>
        <w:rPr>
          <w:rFonts w:hint="eastAsia" w:ascii="仿宋_GB2312" w:hAnsi="仿宋_GB2312" w:eastAsia="仿宋_GB2312" w:cs="仿宋_GB2312"/>
          <w:b w:val="0"/>
          <w:bCs w:val="0"/>
          <w:sz w:val="28"/>
          <w:szCs w:val="28"/>
          <w:lang w:val="en-US" w:eastAsia="zh-CN"/>
        </w:rPr>
        <w:t>大竹县人民医院拟招一名</w:t>
      </w:r>
      <w:r>
        <w:rPr>
          <w:rFonts w:hint="eastAsia" w:ascii="仿宋_GB2312" w:hAnsi="仿宋_GB2312" w:eastAsia="仿宋_GB2312" w:cs="仿宋_GB2312"/>
          <w:b w:val="0"/>
          <w:bCs w:val="0"/>
          <w:sz w:val="28"/>
          <w:szCs w:val="28"/>
          <w:lang w:eastAsia="zh-CN"/>
        </w:rPr>
        <w:t>供应商</w:t>
      </w:r>
      <w:r>
        <w:rPr>
          <w:rFonts w:hint="eastAsia" w:ascii="仿宋_GB2312" w:hAnsi="仿宋_GB2312" w:eastAsia="仿宋_GB2312" w:cs="仿宋_GB2312"/>
          <w:b w:val="0"/>
          <w:bCs w:val="0"/>
          <w:sz w:val="28"/>
          <w:szCs w:val="28"/>
        </w:rPr>
        <w:t>为</w:t>
      </w:r>
      <w:r>
        <w:rPr>
          <w:rFonts w:hint="eastAsia" w:ascii="仿宋_GB2312" w:hAnsi="仿宋_GB2312" w:eastAsia="仿宋_GB2312" w:cs="仿宋_GB2312"/>
          <w:b w:val="0"/>
          <w:bCs w:val="0"/>
          <w:sz w:val="28"/>
          <w:szCs w:val="28"/>
          <w:lang w:eastAsia="zh-CN"/>
        </w:rPr>
        <w:t>采购人</w:t>
      </w:r>
      <w:r>
        <w:rPr>
          <w:rFonts w:hint="eastAsia" w:ascii="仿宋_GB2312" w:hAnsi="仿宋_GB2312" w:eastAsia="仿宋_GB2312" w:cs="仿宋_GB2312"/>
          <w:b w:val="0"/>
          <w:bCs w:val="0"/>
          <w:sz w:val="28"/>
          <w:szCs w:val="28"/>
        </w:rPr>
        <w:t>院内两台燃气蒸汽锅炉及附属配套设备提供上门日常维护保养和应急维修服务。</w:t>
      </w:r>
      <w:r>
        <w:rPr>
          <w:rFonts w:hint="eastAsia" w:ascii="仿宋_GB2312" w:hAnsi="仿宋_GB2312" w:eastAsia="仿宋_GB2312" w:cs="仿宋_GB2312"/>
          <w:b w:val="0"/>
          <w:bCs w:val="0"/>
          <w:sz w:val="28"/>
          <w:szCs w:val="28"/>
          <w:lang w:val="en-US" w:eastAsia="zh-CN"/>
        </w:rPr>
        <w:t>需维保锅炉详细内容如下：</w:t>
      </w:r>
    </w:p>
    <w:p w14:paraId="1711817F">
      <w:p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（一）需维保</w:t>
      </w:r>
      <w:r>
        <w:rPr>
          <w:rFonts w:hint="eastAsia" w:ascii="仿宋_GB2312" w:hAnsi="仿宋_GB2312" w:eastAsia="仿宋_GB2312" w:cs="仿宋_GB2312"/>
          <w:b/>
          <w:sz w:val="28"/>
          <w:szCs w:val="28"/>
        </w:rPr>
        <w:t>锅炉</w:t>
      </w:r>
      <w:r>
        <w:rPr>
          <w:rFonts w:hint="eastAsia" w:ascii="仿宋_GB2312" w:hAnsi="仿宋_GB2312" w:eastAsia="仿宋_GB2312" w:cs="仿宋_GB2312"/>
          <w:b/>
          <w:sz w:val="28"/>
          <w:szCs w:val="28"/>
          <w:lang w:val="en-US" w:eastAsia="zh-CN"/>
        </w:rPr>
        <w:t>基本信息</w:t>
      </w:r>
    </w:p>
    <w:p w14:paraId="5FF6D468">
      <w:p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 xml:space="preserve">重庆太湖锅炉股份有限公司 </w:t>
      </w:r>
    </w:p>
    <w:p w14:paraId="6E3A8603">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机组型号：WNS4-1.25-Y.Q          </w:t>
      </w:r>
    </w:p>
    <w:p w14:paraId="55202ACC">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机组编号：D-YQ4000</w:t>
      </w:r>
    </w:p>
    <w:p w14:paraId="10317FF5">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数 量： </w:t>
      </w:r>
      <w:r>
        <w:rPr>
          <w:rFonts w:hint="eastAsia" w:ascii="仿宋_GB2312" w:hAnsi="仿宋_GB2312" w:eastAsia="仿宋_GB2312" w:cs="仿宋_GB2312"/>
          <w:sz w:val="28"/>
          <w:szCs w:val="28"/>
          <w:lang w:val="en-US" w:eastAsia="zh-CN"/>
        </w:rPr>
        <w:t>4吨燃气蒸汽锅炉</w:t>
      </w:r>
      <w:r>
        <w:rPr>
          <w:rFonts w:hint="eastAsia" w:ascii="仿宋_GB2312" w:hAnsi="仿宋_GB2312" w:eastAsia="仿宋_GB2312" w:cs="仿宋_GB2312"/>
          <w:sz w:val="28"/>
          <w:szCs w:val="28"/>
        </w:rPr>
        <w:t xml:space="preserve">一台                  </w:t>
      </w:r>
    </w:p>
    <w:p w14:paraId="6223777D">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生产日期：2015.9</w:t>
      </w:r>
    </w:p>
    <w:p w14:paraId="5C301A0E">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机组型号：WNS3-1.25-Y.Q          </w:t>
      </w:r>
    </w:p>
    <w:p w14:paraId="2D72F004">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机组编号：P-YQ3003 </w:t>
      </w:r>
    </w:p>
    <w:p w14:paraId="60E5D51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数 量： </w:t>
      </w:r>
      <w:r>
        <w:rPr>
          <w:rFonts w:hint="eastAsia" w:ascii="仿宋_GB2312" w:hAnsi="仿宋_GB2312" w:eastAsia="仿宋_GB2312" w:cs="仿宋_GB2312"/>
          <w:sz w:val="28"/>
          <w:szCs w:val="28"/>
          <w:lang w:val="en-US" w:eastAsia="zh-CN"/>
        </w:rPr>
        <w:t>3吨燃气蒸汽锅炉</w:t>
      </w:r>
      <w:r>
        <w:rPr>
          <w:rFonts w:hint="eastAsia" w:ascii="仿宋_GB2312" w:hAnsi="仿宋_GB2312" w:eastAsia="仿宋_GB2312" w:cs="仿宋_GB2312"/>
          <w:sz w:val="28"/>
          <w:szCs w:val="28"/>
        </w:rPr>
        <w:t xml:space="preserve">一台                  </w:t>
      </w:r>
    </w:p>
    <w:p w14:paraId="5C2D15CF">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生产日期：2016.4  </w:t>
      </w:r>
    </w:p>
    <w:p w14:paraId="5E15B16C">
      <w:pPr>
        <w:spacing w:line="560" w:lineRule="exact"/>
        <w:ind w:firstLine="560" w:firstLineChars="200"/>
        <w:jc w:val="left"/>
        <w:rPr>
          <w:rFonts w:hint="eastAsia" w:ascii="仿宋_GB2312" w:hAnsi="仿宋_GB2312" w:eastAsia="仿宋_GB2312" w:cs="仿宋_GB2312"/>
          <w:sz w:val="28"/>
          <w:szCs w:val="28"/>
        </w:rPr>
      </w:pPr>
    </w:p>
    <w:p w14:paraId="1D2FF644">
      <w:pPr>
        <w:spacing w:line="240" w:lineRule="auto"/>
        <w:ind w:firstLine="562" w:firstLineChars="200"/>
        <w:jc w:val="both"/>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需维保锅炉设施设备详细情况</w:t>
      </w:r>
    </w:p>
    <w:tbl>
      <w:tblPr>
        <w:tblStyle w:val="10"/>
        <w:tblW w:w="0" w:type="auto"/>
        <w:jc w:val="center"/>
        <w:tblLayout w:type="autofit"/>
        <w:tblCellMar>
          <w:top w:w="0" w:type="dxa"/>
          <w:left w:w="0" w:type="dxa"/>
          <w:bottom w:w="0" w:type="dxa"/>
          <w:right w:w="0" w:type="dxa"/>
        </w:tblCellMar>
      </w:tblPr>
      <w:tblGrid>
        <w:gridCol w:w="557"/>
        <w:gridCol w:w="1254"/>
        <w:gridCol w:w="6508"/>
        <w:gridCol w:w="781"/>
        <w:gridCol w:w="338"/>
        <w:gridCol w:w="338"/>
      </w:tblGrid>
      <w:tr w14:paraId="39AC2E5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DDC45">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1BDAD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货物名称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16B10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规格型号及性能参数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3D4C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品牌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82A2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单位</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E664D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数量</w:t>
            </w:r>
          </w:p>
        </w:tc>
      </w:tr>
      <w:tr w14:paraId="37146735">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6790E">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p>
        </w:tc>
        <w:tc>
          <w:tcPr>
            <w:tcW w:w="0" w:type="auto"/>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773094">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锅炉主机设备</w:t>
            </w:r>
          </w:p>
        </w:tc>
      </w:tr>
      <w:tr w14:paraId="57977A37">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4087A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一号机组1</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5CC1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全自动卧式燃气蒸汽锅炉本体</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C7B6FE">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型号：WNS3-1.25-Q</w:t>
            </w:r>
          </w:p>
          <w:p w14:paraId="344B76CF">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635735E9">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蒸发量：3t/h</w:t>
            </w:r>
          </w:p>
          <w:p w14:paraId="540FCBF8">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额定蒸汽压力：1.0MPa</w:t>
            </w:r>
          </w:p>
          <w:p w14:paraId="375070B2">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燃料：天然气；</w:t>
            </w:r>
          </w:p>
          <w:p w14:paraId="30D1B18D">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效率：97.3%（带余热回收装置）；</w:t>
            </w:r>
          </w:p>
          <w:p w14:paraId="7C74E7DE">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排烟温度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≤101℃</w:t>
            </w:r>
          </w:p>
          <w:p w14:paraId="2720BC0A">
            <w:pPr>
              <w:tabs>
                <w:tab w:val="left" w:pos="420"/>
              </w:tabs>
              <w:adjustRightInd w:val="0"/>
              <w:snapToGrid w:val="0"/>
              <w:spacing w:line="240" w:lineRule="auto"/>
              <w:jc w:val="left"/>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电源</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三相380V  50HZ</w:t>
            </w:r>
          </w:p>
          <w:p w14:paraId="0D2790B0">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供气压力：10~20KPa</w:t>
            </w:r>
          </w:p>
          <w:p w14:paraId="2B8481DA">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燃气耗量</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224 Nm3/h</w:t>
            </w:r>
          </w:p>
          <w:p w14:paraId="3C72972E">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锅炉结构：三回程全湿背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F22E51">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112C5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DCAF5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45F624E8">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9FF0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一号机组2</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CDA2C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燃烧机</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6CF33">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型号：BGN350MC</w:t>
            </w:r>
          </w:p>
          <w:p w14:paraId="4E990D0D">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3B237726">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可根据锅炉压力比例调节燃烧、配置比例调节控制器、比例调节组合阀、比例给风量调节器、燃料压力稳压调节器、燃料过滤器（外置）、304不锈钢防震软接头</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3DC327">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意大利百得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AE450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03C3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04ED881">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E277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C33AF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锅炉给水泵</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B2A2F5">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型号：CR5-24</w:t>
            </w:r>
          </w:p>
          <w:p w14:paraId="7014E853">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主要性能参数：扬程147米，流量4立方，压力1.63MPa，电机功率3kw，叶轮与外壳为304不锈钢材质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0F86AB">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格兰富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A0FA2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0305E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73FA65F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8DDEB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一号机组4</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AA7A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锅炉电脑控制柜</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01A01E">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型号：PQ770</w:t>
            </w:r>
          </w:p>
          <w:p w14:paraId="0CB61870">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r>
              <w:rPr>
                <w:rFonts w:hint="eastAsia" w:ascii="仿宋_GB2312" w:hAnsi="仿宋_GB2312" w:eastAsia="仿宋_GB2312" w:cs="仿宋_GB2312"/>
                <w:color w:val="000000"/>
                <w:sz w:val="24"/>
                <w:szCs w:val="24"/>
              </w:rPr>
              <w:t>PLC程序控制器控制（带有通讯端口、通讯协议，并能与主控室上位机通讯、监控）</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可以实现就地、远程控制，采用七寸彩色触摸显示屏来操控。主要元器件为西门子。</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8C8AF3">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南京仁泰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2CE6A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B996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D6E8DBA">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2015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81F3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节能器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4D56A6">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型号：JNQ-3</w:t>
            </w:r>
          </w:p>
          <w:p w14:paraId="43ED3D87">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r>
              <w:rPr>
                <w:rFonts w:hint="eastAsia" w:ascii="仿宋_GB2312" w:hAnsi="仿宋_GB2312" w:eastAsia="仿宋_GB2312" w:cs="仿宋_GB2312"/>
                <w:sz w:val="24"/>
                <w:szCs w:val="24"/>
              </w:rPr>
              <w:t>316不锈钢，换热面积</w:t>
            </w:r>
            <w:r>
              <w:rPr>
                <w:rFonts w:hint="eastAsia" w:ascii="仿宋_GB2312" w:hAnsi="仿宋_GB2312" w:eastAsia="仿宋_GB2312" w:cs="仿宋_GB2312"/>
                <w:color w:val="000000"/>
                <w:spacing w:val="5"/>
                <w:sz w:val="24"/>
                <w:szCs w:val="24"/>
              </w:rPr>
              <w:t>16.5m</w:t>
            </w:r>
            <w:r>
              <w:rPr>
                <w:rFonts w:hint="eastAsia" w:ascii="仿宋_GB2312" w:hAnsi="仿宋_GB2312" w:eastAsia="仿宋_GB2312" w:cs="仿宋_GB2312"/>
                <w:color w:val="000000"/>
                <w:spacing w:val="5"/>
                <w:sz w:val="24"/>
                <w:szCs w:val="24"/>
                <w:vertAlign w:val="superscript"/>
              </w:rPr>
              <w:t>2</w:t>
            </w:r>
            <w:r>
              <w:rPr>
                <w:rFonts w:hint="eastAsia" w:ascii="仿宋_GB2312" w:hAnsi="仿宋_GB2312" w:eastAsia="仿宋_GB2312" w:cs="仿宋_GB2312"/>
                <w:color w:val="000000"/>
                <w:spacing w:val="5"/>
                <w:sz w:val="24"/>
                <w:szCs w:val="24"/>
              </w:rPr>
              <w:t>，热效率为97.3%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303A6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5F7B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B2B41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E224FA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E9022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一号机组6</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18EB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w:t>
            </w:r>
            <w:r>
              <w:rPr>
                <w:rFonts w:hint="eastAsia" w:ascii="仿宋_GB2312" w:hAnsi="仿宋_GB2312" w:eastAsia="仿宋_GB2312" w:cs="仿宋_GB2312"/>
                <w:kern w:val="0"/>
                <w:sz w:val="24"/>
                <w:szCs w:val="24"/>
                <w:lang w:eastAsia="zh-CN"/>
              </w:rPr>
              <w:t>联</w:t>
            </w:r>
            <w:r>
              <w:rPr>
                <w:rFonts w:hint="eastAsia" w:ascii="仿宋_GB2312" w:hAnsi="仿宋_GB2312" w:eastAsia="仿宋_GB2312" w:cs="仿宋_GB2312"/>
                <w:kern w:val="0"/>
                <w:sz w:val="24"/>
                <w:szCs w:val="24"/>
              </w:rPr>
              <w:t>排装置</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6B7B3">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型号：QLP-3</w:t>
            </w:r>
          </w:p>
          <w:p w14:paraId="293E9594">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p>
          <w:p w14:paraId="3631E23B">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1.φ650连排（本体）</w:t>
            </w:r>
          </w:p>
          <w:p w14:paraId="43136F50">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2.DN50的电动排污阀与DN50的进水阀</w:t>
            </w:r>
          </w:p>
          <w:p w14:paraId="7EAB7E08">
            <w:p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3.DTS全自动系统，在线监测，自动控制</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7FF8F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603E9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BE5D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659E994D">
        <w:tblPrEx>
          <w:tblCellMar>
            <w:top w:w="0" w:type="dxa"/>
            <w:left w:w="0" w:type="dxa"/>
            <w:bottom w:w="0" w:type="dxa"/>
            <w:right w:w="0"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7BB8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一号机组7</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83409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锅炉一次阀门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A69ED9">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安全阀PN1.6  DN50</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C8861">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上海双球阀门</w:t>
            </w:r>
          </w:p>
          <w:p w14:paraId="1BAC3A45">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26C68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D7C16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FFB19D4">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CC1EE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F591BF">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A1433">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0F1B43">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9275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05058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C4028FC">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748D8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11CC3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1084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99680">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47884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5B2E5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08737874">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A3B338">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13523A">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8D31F">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DN100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F9D47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A3FBE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16D4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053DDAF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0C450">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6373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AA122A">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内螺纹截止阀PN1.6　DN15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8A640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B9C5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93EEC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7D99F71A">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BF531D">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5526DB">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B7F51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排污阀PN1.6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6B6BA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06C6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56DEC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40106A2">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4CE35">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3F13A0">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AEA784">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止回阀PN1.6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11BF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22AD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5B975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DC73A4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F65A67">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6D12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51B1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闸阀PN1.6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FA53A">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3B02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C873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2FBEE5F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AA860">
            <w:pPr>
              <w:spacing w:line="240" w:lineRule="auto"/>
              <w:jc w:val="center"/>
              <w:rPr>
                <w:rFonts w:hint="eastAsia" w:ascii="仿宋_GB2312" w:hAnsi="仿宋_GB2312" w:eastAsia="仿宋_GB2312" w:cs="仿宋_GB2312"/>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6F7D5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锅炉仪表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698B1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压力表0-1.6MPa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6BEB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1D68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8F748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r>
      <w:tr w14:paraId="76995B4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5444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8D89F">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244B24">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压力控制器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BA18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0A13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32937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r>
      <w:tr w14:paraId="0A8243B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F0BD55">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6941A">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06C74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水位表PN1.6 DN25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57AF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9F556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CA21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2019F08">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04B5E7">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76DED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275EF">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温度计</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94B16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6E90F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F564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77ECDE7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34EDB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60359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4F246C">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压力变送器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34C2A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898BF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B223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651C8A6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603F7">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4B917">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FD46D2">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三通压力表旋塞PN1.6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C747B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重庆智能</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FA536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A9369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073B0EE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0A3D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二号机组8</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2F15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全自动卧式燃气蒸汽锅炉本体</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26177">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型号：WNS4-1.25-Q</w:t>
            </w:r>
          </w:p>
          <w:p w14:paraId="70532178">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30448CF3">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蒸发量：4t/h</w:t>
            </w:r>
          </w:p>
          <w:p w14:paraId="6518DC9F">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额定蒸汽压力：1.25MPa</w:t>
            </w:r>
          </w:p>
          <w:p w14:paraId="66AF417A">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燃料：天然气；</w:t>
            </w:r>
          </w:p>
          <w:p w14:paraId="149DC742">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效率：</w:t>
            </w:r>
            <w:r>
              <w:rPr>
                <w:rFonts w:hint="eastAsia" w:ascii="仿宋_GB2312" w:hAnsi="仿宋_GB2312" w:eastAsia="仿宋_GB2312" w:cs="仿宋_GB2312"/>
                <w:sz w:val="24"/>
                <w:szCs w:val="24"/>
              </w:rPr>
              <w:t>96.37%（</w:t>
            </w:r>
            <w:r>
              <w:rPr>
                <w:rFonts w:hint="eastAsia" w:ascii="仿宋_GB2312" w:hAnsi="仿宋_GB2312" w:eastAsia="仿宋_GB2312" w:cs="仿宋_GB2312"/>
                <w:color w:val="000000"/>
                <w:sz w:val="24"/>
                <w:szCs w:val="24"/>
              </w:rPr>
              <w:t>带余热回收装置）；</w:t>
            </w:r>
          </w:p>
          <w:p w14:paraId="1D35A158">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排烟温度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≤102℃</w:t>
            </w:r>
          </w:p>
          <w:p w14:paraId="7728A788">
            <w:pPr>
              <w:tabs>
                <w:tab w:val="left" w:pos="420"/>
              </w:tabs>
              <w:adjustRightInd w:val="0"/>
              <w:snapToGrid w:val="0"/>
              <w:spacing w:line="240" w:lineRule="auto"/>
              <w:jc w:val="left"/>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电源</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三相380V  50HZ</w:t>
            </w:r>
          </w:p>
          <w:p w14:paraId="272DE1D8">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供气压力：10~20KPa</w:t>
            </w:r>
          </w:p>
          <w:p w14:paraId="4A427E55">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燃气耗量</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317 Nm3/h</w:t>
            </w:r>
          </w:p>
          <w:p w14:paraId="4BDA92AD">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锅炉结构：三回程全湿背式</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44CA6B">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2A81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D3E8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5325D315">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841D0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二号机组9</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EF586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燃烧机</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6E1A9">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型号：BGN450MC</w:t>
            </w:r>
          </w:p>
          <w:p w14:paraId="0D3B105D">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726600F8">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可根据锅炉压力比例调节燃烧、配置比例调节控制器、比例调节组合阀、比例给风量调节器、燃料压力稳压调节器、燃料过滤器（外置）、304不锈钢防震软接头</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9EB6CD">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意大利百得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7CBAB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5DA23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053E398">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E1F6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二号机组10</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E04CB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锅炉给水泵</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EF5B2F">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型号：CR5-26</w:t>
            </w:r>
          </w:p>
          <w:p w14:paraId="158BA971">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主要性能参数：扬程149米，流量5立方，压力1.63MPa，电机功率3kw，叶轮与外壳为304不锈钢材质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C46B2A">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格兰富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60CDD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93573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55CDCE7B">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8C8F0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二号机组11</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5950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锅炉电脑控制柜</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8C5F4">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型号：PQ770</w:t>
            </w:r>
          </w:p>
          <w:p w14:paraId="5DD6E594">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5BA670E2">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PLC程序控制器控制（带有通讯端口、通讯协议，并能与主控室上位机通讯、监控）</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可以实现就地、远程控制，采用七寸彩色触摸显示屏来操控。主要元器件为西门子。</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946B0A">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南京仁泰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BBF2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EF55D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4882FD7B">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90547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二号机组12</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1F62F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节能器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351552">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型号：JNQ-4</w:t>
            </w:r>
          </w:p>
          <w:p w14:paraId="1A9A3B11">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r>
              <w:rPr>
                <w:rFonts w:hint="eastAsia" w:ascii="仿宋_GB2312" w:hAnsi="仿宋_GB2312" w:eastAsia="仿宋_GB2312" w:cs="仿宋_GB2312"/>
                <w:sz w:val="24"/>
                <w:szCs w:val="24"/>
              </w:rPr>
              <w:t>316不锈钢，换热面积</w:t>
            </w:r>
            <w:r>
              <w:rPr>
                <w:rFonts w:hint="eastAsia" w:ascii="仿宋_GB2312" w:hAnsi="仿宋_GB2312" w:eastAsia="仿宋_GB2312" w:cs="仿宋_GB2312"/>
                <w:color w:val="000000"/>
                <w:spacing w:val="5"/>
                <w:sz w:val="24"/>
                <w:szCs w:val="24"/>
              </w:rPr>
              <w:t>16.5m</w:t>
            </w:r>
            <w:r>
              <w:rPr>
                <w:rFonts w:hint="eastAsia" w:ascii="仿宋_GB2312" w:hAnsi="仿宋_GB2312" w:eastAsia="仿宋_GB2312" w:cs="仿宋_GB2312"/>
                <w:color w:val="000000"/>
                <w:spacing w:val="5"/>
                <w:sz w:val="24"/>
                <w:szCs w:val="24"/>
                <w:vertAlign w:val="superscript"/>
              </w:rPr>
              <w:t>2</w:t>
            </w:r>
            <w:r>
              <w:rPr>
                <w:rFonts w:hint="eastAsia" w:ascii="仿宋_GB2312" w:hAnsi="仿宋_GB2312" w:eastAsia="仿宋_GB2312" w:cs="仿宋_GB2312"/>
                <w:color w:val="000000"/>
                <w:spacing w:val="5"/>
                <w:sz w:val="24"/>
                <w:szCs w:val="24"/>
              </w:rPr>
              <w:t>，热效率为97.3%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791A7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2C29D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F0DA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694868F">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9BC67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E0238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w:t>
            </w:r>
            <w:r>
              <w:rPr>
                <w:rFonts w:hint="eastAsia" w:ascii="仿宋_GB2312" w:hAnsi="仿宋_GB2312" w:eastAsia="仿宋_GB2312" w:cs="仿宋_GB2312"/>
                <w:kern w:val="0"/>
                <w:sz w:val="24"/>
                <w:szCs w:val="24"/>
                <w:lang w:eastAsia="zh-CN"/>
              </w:rPr>
              <w:t>联</w:t>
            </w:r>
            <w:r>
              <w:rPr>
                <w:rFonts w:hint="eastAsia" w:ascii="仿宋_GB2312" w:hAnsi="仿宋_GB2312" w:eastAsia="仿宋_GB2312" w:cs="仿宋_GB2312"/>
                <w:kern w:val="0"/>
                <w:sz w:val="24"/>
                <w:szCs w:val="24"/>
              </w:rPr>
              <w:t>排装置</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0B784">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型号：QLP-4</w:t>
            </w:r>
          </w:p>
          <w:p w14:paraId="2C57611F">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p>
          <w:p w14:paraId="2A2B46C3">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1.φ650连排（本体），碳钢材质</w:t>
            </w:r>
          </w:p>
          <w:p w14:paraId="10106022">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2.DN50的电动排污阀与DN50的进水阀</w:t>
            </w:r>
          </w:p>
          <w:p w14:paraId="015071F7">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3.DTS全自动系统，在线监测，自动控制</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2417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5095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B8F5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8738270">
        <w:tblPrEx>
          <w:tblCellMar>
            <w:top w:w="0" w:type="dxa"/>
            <w:left w:w="0" w:type="dxa"/>
            <w:bottom w:w="0" w:type="dxa"/>
            <w:right w:w="0"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69F51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二号机组14</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52AB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锅炉全套配件、一次仪表阀门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A7AC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安全阀PN1.6  DN50</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10FCC5">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上海双球阀门</w:t>
            </w:r>
          </w:p>
          <w:p w14:paraId="32ED31B0">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4BFA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9296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6A2EB05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ED8BA5">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AA61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90F62">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DN15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A6D50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59D81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1D311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50FD9F6F">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BCDAA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00423">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A059A">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DN20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15D707">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1CDE1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18FA3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4522B5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C0B79">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5BD44">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61A50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86621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07D2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33684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6</w:t>
            </w:r>
          </w:p>
        </w:tc>
      </w:tr>
      <w:tr w14:paraId="55C8F315">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BAE99">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28046">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C29732">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35CA1">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CB901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4E33E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4E8EAD4E">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467E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93698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7F193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DN100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0737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F248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77D8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6827AFE3">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C9FC8">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E4FBA4">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098CB">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内螺纹截止阀PN1.6　DN15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4CBBD">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8ADB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B3B4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33402F78">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188BCC">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AE2417">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CBC2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排污阀PN1.6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756F4D">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53432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194E8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441650D">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BC2AA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01BD0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2E344">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排污阀PN1.6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F3AB2">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0E7EC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75773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2DB6279F">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36433">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4AF324">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0B129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止回阀PN1.6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56B17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7089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C7354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23FE1D6">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FEEEC">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F7522">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EC9E5">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闸阀PN1.6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3B103C">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D5E8A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336C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4478FD3">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631E6D">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CD0C8C">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94048">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闸阀PN1.6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63F3B">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6739A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7B987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DDCC04A">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E0566">
            <w:pPr>
              <w:spacing w:line="240" w:lineRule="auto"/>
              <w:jc w:val="center"/>
              <w:rPr>
                <w:rFonts w:hint="eastAsia" w:ascii="仿宋_GB2312" w:hAnsi="仿宋_GB2312" w:eastAsia="仿宋_GB2312" w:cs="仿宋_GB2312"/>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84C3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锅炉仪表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AA380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压力表0-2.5MPa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4B71B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75794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975D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4FE6EA4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D62A3">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71C81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BD7140">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压力控制器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C59B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F769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AE72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34AC2C8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DD063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48644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DF50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水位表PN2.5 DN25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27420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C1AF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65058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400E5A46">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A61B6">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25DC4B">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C1E4E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温度计</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01E46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DFE46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8EEED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42F3A9B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10618">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1E0FAF">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26593">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压力变送器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608EA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5014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65543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0CCC872">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F263D0">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39D816">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5F2E9">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三通压力表旋塞PN1.6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D8DF2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重庆智能</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7AD11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02C6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6A6D9E5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7A04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w:t>
            </w:r>
          </w:p>
        </w:tc>
        <w:tc>
          <w:tcPr>
            <w:tcW w:w="0" w:type="auto"/>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20EC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辅机设备</w:t>
            </w:r>
          </w:p>
        </w:tc>
      </w:tr>
      <w:tr w14:paraId="001AECC1">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EBE5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9F73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烟囱</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53FDE6">
            <w:pPr>
              <w:pStyle w:val="5"/>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5"/>
                <w:sz w:val="24"/>
                <w:szCs w:val="24"/>
              </w:rPr>
              <w:t>锅炉出烟支管：￠450  双层304不锈钢板制作，</w:t>
            </w:r>
            <w:r>
              <w:rPr>
                <w:rFonts w:hint="eastAsia" w:ascii="仿宋_GB2312" w:hAnsi="仿宋_GB2312" w:eastAsia="仿宋_GB2312" w:cs="仿宋_GB2312"/>
                <w:spacing w:val="5"/>
                <w:sz w:val="24"/>
                <w:szCs w:val="24"/>
              </w:rPr>
              <w:t>内层1.0mm</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rPr>
              <w:t>外层0.8mm</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color w:val="000000"/>
                <w:spacing w:val="5"/>
                <w:sz w:val="24"/>
                <w:szCs w:val="24"/>
              </w:rPr>
              <w:t>中间层75mm保温，包括爆破门、环保测试、排污三通、弯头、烟道支架等所有烟道所需部件。</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C7FC3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96B2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1B33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461FDF00">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8CF0A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16</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478D5C">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软水机</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B05ADB">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型号：8t/h</w:t>
            </w:r>
          </w:p>
          <w:p w14:paraId="1BDA12D4">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r>
              <w:rPr>
                <w:rFonts w:hint="eastAsia" w:ascii="仿宋_GB2312" w:hAnsi="仿宋_GB2312" w:eastAsia="仿宋_GB2312" w:cs="仿宋_GB2312"/>
                <w:sz w:val="24"/>
                <w:szCs w:val="24"/>
              </w:rPr>
              <w:t>富莱克控制机头，双罐流量型，一用一备。水处理最大为10t/h</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A5350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富莱克</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1011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7BE8CB">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14:paraId="27EEF6AF">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10974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17</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4961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双层不锈钢保温软水箱</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AAAAA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容积：8.0m</w:t>
            </w:r>
            <w:r>
              <w:rPr>
                <w:rFonts w:hint="eastAsia" w:ascii="仿宋_GB2312" w:hAnsi="仿宋_GB2312" w:eastAsia="仿宋_GB2312" w:cs="仿宋_GB2312"/>
                <w:bCs/>
                <w:sz w:val="24"/>
                <w:szCs w:val="24"/>
                <w:vertAlign w:val="superscript"/>
              </w:rPr>
              <w:t>3</w:t>
            </w:r>
            <w:r>
              <w:rPr>
                <w:rFonts w:hint="eastAsia" w:ascii="仿宋_GB2312" w:hAnsi="仿宋_GB2312" w:eastAsia="仿宋_GB2312" w:cs="仿宋_GB2312"/>
                <w:bCs/>
                <w:sz w:val="24"/>
                <w:szCs w:val="24"/>
              </w:rPr>
              <w:t>、304不锈钢、内层厚度≥3mm，外层厚1mm, 保温层厚50mm.</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41370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9B52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3ADB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7844C2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3C2A0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18</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20C40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取样冷却器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C731E">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换热管为304不锈钢，</w:t>
            </w:r>
          </w:p>
          <w:p w14:paraId="5ADF0EE3">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壳体碳钢，直径：D273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E0AF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52F67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BA636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39D4C1F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2A36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19</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24B43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热力除氧装置</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A87C6F">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出力7t/h，含安全阀</w:t>
            </w:r>
            <w:r>
              <w:rPr>
                <w:rFonts w:hint="eastAsia" w:ascii="仿宋_GB2312" w:hAnsi="仿宋_GB2312" w:eastAsia="仿宋_GB2312" w:cs="仿宋_GB2312"/>
                <w:sz w:val="24"/>
                <w:szCs w:val="24"/>
                <w:lang w:eastAsia="zh-CN"/>
              </w:rPr>
              <w:t>，就</w:t>
            </w:r>
            <w:r>
              <w:rPr>
                <w:rFonts w:hint="eastAsia" w:ascii="仿宋_GB2312" w:hAnsi="仿宋_GB2312" w:eastAsia="仿宋_GB2312" w:cs="仿宋_GB2312"/>
                <w:sz w:val="24"/>
                <w:szCs w:val="24"/>
              </w:rPr>
              <w:t>地温度计、压力表、304不锈钢填料。与2台锅炉匹配。外壳为碳钢材质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8636F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4A2F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1EE36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54DBE9E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A15E4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3D668DD0">
            <w:pPr>
              <w:widowControl/>
              <w:spacing w:line="240" w:lineRule="auto"/>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分汽缸</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4D98F">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D500</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L=3M</w:t>
            </w:r>
          </w:p>
          <w:p w14:paraId="1C2F6AFB">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外壳为碳钢材质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0CB1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FB13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BAD39">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14:paraId="1BFE99F3">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F881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21</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66F1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配电柜</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1E266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配电柜主要元器件采用德力西，</w:t>
            </w:r>
            <w:r>
              <w:rPr>
                <w:rFonts w:hint="eastAsia" w:ascii="仿宋_GB2312" w:hAnsi="仿宋_GB2312" w:eastAsia="仿宋_GB2312" w:cs="仿宋_GB2312"/>
                <w:spacing w:val="5"/>
                <w:sz w:val="24"/>
                <w:szCs w:val="24"/>
                <w:lang w:val="zh-CN"/>
              </w:rPr>
              <w:t>进线总功率：100Kw，配置双电源自动切换开关，功率分配开关（带漏电保护）</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8C4BA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南京仁泰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28DC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A462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bl>
    <w:p w14:paraId="7C61A0E2">
      <w:pPr>
        <w:spacing w:line="240" w:lineRule="auto"/>
        <w:jc w:val="center"/>
        <w:rPr>
          <w:rFonts w:hint="eastAsia" w:ascii="仿宋_GB2312" w:hAnsi="仿宋_GB2312" w:eastAsia="仿宋_GB2312" w:cs="仿宋_GB2312"/>
          <w:sz w:val="24"/>
          <w:szCs w:val="24"/>
        </w:rPr>
      </w:pPr>
    </w:p>
    <w:p w14:paraId="12BBEA10">
      <w:pPr>
        <w:spacing w:line="240" w:lineRule="auto"/>
        <w:ind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锅炉维护保养内容</w:t>
      </w:r>
    </w:p>
    <w:p w14:paraId="5637A487">
      <w:pPr>
        <w:numPr>
          <w:ilvl w:val="0"/>
          <w:numId w:val="0"/>
        </w:numPr>
        <w:spacing w:line="240" w:lineRule="auto"/>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1.</w:t>
      </w:r>
      <w:r>
        <w:rPr>
          <w:rFonts w:hint="eastAsia" w:ascii="仿宋_GB2312" w:hAnsi="仿宋_GB2312" w:eastAsia="仿宋_GB2312" w:cs="仿宋_GB2312"/>
          <w:b/>
          <w:bCs/>
          <w:sz w:val="28"/>
          <w:szCs w:val="28"/>
          <w:lang w:eastAsia="zh-CN"/>
        </w:rPr>
        <w:t>锅炉</w:t>
      </w:r>
      <w:r>
        <w:rPr>
          <w:rFonts w:hint="eastAsia" w:ascii="仿宋_GB2312" w:hAnsi="仿宋_GB2312" w:eastAsia="仿宋_GB2312" w:cs="仿宋_GB2312"/>
          <w:b/>
          <w:bCs/>
          <w:sz w:val="28"/>
          <w:szCs w:val="28"/>
        </w:rPr>
        <w:t>控制柜的维护保养检查细则</w:t>
      </w:r>
      <w:r>
        <w:rPr>
          <w:rFonts w:hint="eastAsia" w:ascii="仿宋_GB2312" w:hAnsi="仿宋_GB2312" w:eastAsia="仿宋_GB2312" w:cs="仿宋_GB2312"/>
          <w:b/>
          <w:bCs/>
          <w:sz w:val="28"/>
          <w:szCs w:val="28"/>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059"/>
        <w:gridCol w:w="837"/>
      </w:tblGrid>
      <w:tr w14:paraId="7D42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2D857DB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w:t>
            </w:r>
          </w:p>
        </w:tc>
        <w:tc>
          <w:tcPr>
            <w:tcW w:w="0" w:type="auto"/>
          </w:tcPr>
          <w:p w14:paraId="211D761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维护保养内容</w:t>
            </w:r>
          </w:p>
        </w:tc>
        <w:tc>
          <w:tcPr>
            <w:tcW w:w="0" w:type="auto"/>
          </w:tcPr>
          <w:p w14:paraId="41C14AA3">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w:t>
            </w:r>
          </w:p>
        </w:tc>
      </w:tr>
      <w:tr w14:paraId="7A6D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0" w:type="auto"/>
          </w:tcPr>
          <w:p w14:paraId="1F9E0762">
            <w:pPr>
              <w:numPr>
                <w:ilvl w:val="0"/>
                <w:numId w:val="0"/>
              </w:numPr>
              <w:spacing w:line="240" w:lineRule="auto"/>
              <w:jc w:val="center"/>
              <w:rPr>
                <w:rFonts w:hint="eastAsia" w:ascii="仿宋_GB2312" w:hAnsi="仿宋_GB2312" w:eastAsia="仿宋_GB2312" w:cs="仿宋_GB2312"/>
                <w:sz w:val="24"/>
                <w:szCs w:val="24"/>
                <w:lang w:eastAsia="zh-CN"/>
              </w:rPr>
            </w:pPr>
          </w:p>
          <w:p w14:paraId="20117E03">
            <w:pPr>
              <w:numPr>
                <w:ilvl w:val="0"/>
                <w:numId w:val="0"/>
              </w:numPr>
              <w:spacing w:line="240" w:lineRule="auto"/>
              <w:jc w:val="center"/>
              <w:rPr>
                <w:rFonts w:hint="eastAsia" w:ascii="仿宋_GB2312" w:hAnsi="仿宋_GB2312" w:eastAsia="仿宋_GB2312" w:cs="仿宋_GB2312"/>
                <w:sz w:val="24"/>
                <w:szCs w:val="24"/>
                <w:lang w:eastAsia="zh-CN"/>
              </w:rPr>
            </w:pPr>
          </w:p>
          <w:p w14:paraId="1B6E0347">
            <w:pPr>
              <w:numPr>
                <w:ilvl w:val="0"/>
                <w:numId w:val="0"/>
              </w:numPr>
              <w:spacing w:line="240" w:lineRule="auto"/>
              <w:jc w:val="center"/>
              <w:rPr>
                <w:rFonts w:hint="eastAsia" w:ascii="仿宋_GB2312" w:hAnsi="仿宋_GB2312" w:eastAsia="仿宋_GB2312" w:cs="仿宋_GB2312"/>
                <w:sz w:val="24"/>
                <w:szCs w:val="24"/>
                <w:lang w:eastAsia="zh-CN"/>
              </w:rPr>
            </w:pPr>
          </w:p>
          <w:p w14:paraId="7036CA2D">
            <w:pPr>
              <w:numPr>
                <w:ilvl w:val="0"/>
                <w:numId w:val="0"/>
              </w:numPr>
              <w:spacing w:line="240" w:lineRule="auto"/>
              <w:jc w:val="center"/>
              <w:rPr>
                <w:rFonts w:hint="eastAsia" w:ascii="仿宋_GB2312" w:hAnsi="仿宋_GB2312" w:eastAsia="仿宋_GB2312" w:cs="仿宋_GB2312"/>
                <w:sz w:val="24"/>
                <w:szCs w:val="24"/>
                <w:lang w:eastAsia="zh-CN"/>
              </w:rPr>
            </w:pPr>
          </w:p>
          <w:p w14:paraId="21421D10">
            <w:pPr>
              <w:numPr>
                <w:ilvl w:val="0"/>
                <w:numId w:val="0"/>
              </w:numPr>
              <w:spacing w:line="240" w:lineRule="auto"/>
              <w:jc w:val="center"/>
              <w:rPr>
                <w:rFonts w:hint="eastAsia" w:ascii="仿宋_GB2312" w:hAnsi="仿宋_GB2312" w:eastAsia="仿宋_GB2312" w:cs="仿宋_GB2312"/>
                <w:sz w:val="24"/>
                <w:szCs w:val="24"/>
                <w:lang w:eastAsia="zh-CN"/>
              </w:rPr>
            </w:pPr>
          </w:p>
          <w:p w14:paraId="48218866">
            <w:pPr>
              <w:numPr>
                <w:ilvl w:val="0"/>
                <w:numId w:val="0"/>
              </w:numPr>
              <w:spacing w:line="240" w:lineRule="auto"/>
              <w:jc w:val="center"/>
              <w:rPr>
                <w:rFonts w:hint="eastAsia" w:ascii="仿宋_GB2312" w:hAnsi="仿宋_GB2312" w:eastAsia="仿宋_GB2312" w:cs="仿宋_GB2312"/>
                <w:sz w:val="24"/>
                <w:szCs w:val="24"/>
                <w:lang w:eastAsia="zh-CN"/>
              </w:rPr>
            </w:pPr>
          </w:p>
          <w:p w14:paraId="472234AD">
            <w:pPr>
              <w:numPr>
                <w:ilvl w:val="0"/>
                <w:numId w:val="0"/>
              </w:numPr>
              <w:spacing w:line="240" w:lineRule="auto"/>
              <w:jc w:val="center"/>
              <w:rPr>
                <w:rFonts w:hint="eastAsia" w:ascii="仿宋_GB2312" w:hAnsi="仿宋_GB2312" w:eastAsia="仿宋_GB2312" w:cs="仿宋_GB2312"/>
                <w:sz w:val="24"/>
                <w:szCs w:val="24"/>
                <w:lang w:eastAsia="zh-CN"/>
              </w:rPr>
            </w:pPr>
          </w:p>
          <w:p w14:paraId="1EE3DE8D">
            <w:pPr>
              <w:numPr>
                <w:ilvl w:val="0"/>
                <w:numId w:val="0"/>
              </w:numPr>
              <w:spacing w:line="240" w:lineRule="auto"/>
              <w:jc w:val="center"/>
              <w:rPr>
                <w:rFonts w:hint="eastAsia" w:ascii="仿宋_GB2312" w:hAnsi="仿宋_GB2312" w:eastAsia="仿宋_GB2312" w:cs="仿宋_GB2312"/>
                <w:sz w:val="24"/>
                <w:szCs w:val="24"/>
                <w:lang w:eastAsia="zh-CN"/>
              </w:rPr>
            </w:pPr>
          </w:p>
          <w:p w14:paraId="4DCF5478">
            <w:pPr>
              <w:numPr>
                <w:ilvl w:val="0"/>
                <w:numId w:val="0"/>
              </w:numPr>
              <w:spacing w:line="240" w:lineRule="auto"/>
              <w:jc w:val="center"/>
              <w:rPr>
                <w:rFonts w:hint="eastAsia" w:ascii="仿宋_GB2312" w:hAnsi="仿宋_GB2312" w:eastAsia="仿宋_GB2312" w:cs="仿宋_GB2312"/>
                <w:sz w:val="24"/>
                <w:szCs w:val="24"/>
                <w:lang w:eastAsia="zh-CN"/>
              </w:rPr>
            </w:pPr>
          </w:p>
          <w:p w14:paraId="26BBF502">
            <w:pPr>
              <w:numPr>
                <w:ilvl w:val="0"/>
                <w:numId w:val="0"/>
              </w:numPr>
              <w:spacing w:line="240" w:lineRule="auto"/>
              <w:jc w:val="center"/>
              <w:rPr>
                <w:rFonts w:hint="eastAsia" w:ascii="仿宋_GB2312" w:hAnsi="仿宋_GB2312" w:eastAsia="仿宋_GB2312" w:cs="仿宋_GB2312"/>
                <w:sz w:val="24"/>
                <w:szCs w:val="24"/>
                <w:lang w:eastAsia="zh-CN"/>
              </w:rPr>
            </w:pPr>
          </w:p>
          <w:p w14:paraId="42B067E2">
            <w:pPr>
              <w:numPr>
                <w:ilvl w:val="0"/>
                <w:numId w:val="0"/>
              </w:numPr>
              <w:spacing w:line="240" w:lineRule="auto"/>
              <w:jc w:val="center"/>
              <w:rPr>
                <w:rFonts w:hint="eastAsia" w:ascii="仿宋_GB2312" w:hAnsi="仿宋_GB2312" w:eastAsia="仿宋_GB2312" w:cs="仿宋_GB2312"/>
                <w:sz w:val="24"/>
                <w:szCs w:val="24"/>
                <w:lang w:eastAsia="zh-CN"/>
              </w:rPr>
            </w:pPr>
          </w:p>
          <w:p w14:paraId="05C6D313">
            <w:pPr>
              <w:numPr>
                <w:ilvl w:val="0"/>
                <w:numId w:val="0"/>
              </w:numPr>
              <w:spacing w:line="240" w:lineRule="auto"/>
              <w:jc w:val="center"/>
              <w:rPr>
                <w:rFonts w:hint="eastAsia" w:ascii="仿宋_GB2312" w:hAnsi="仿宋_GB2312" w:eastAsia="仿宋_GB2312" w:cs="仿宋_GB2312"/>
                <w:sz w:val="24"/>
                <w:szCs w:val="24"/>
                <w:lang w:eastAsia="zh-CN"/>
              </w:rPr>
            </w:pPr>
          </w:p>
          <w:p w14:paraId="475793B8">
            <w:pPr>
              <w:numPr>
                <w:ilvl w:val="0"/>
                <w:numId w:val="0"/>
              </w:numPr>
              <w:spacing w:line="240" w:lineRule="auto"/>
              <w:jc w:val="center"/>
              <w:rPr>
                <w:rFonts w:hint="eastAsia" w:ascii="仿宋_GB2312" w:hAnsi="仿宋_GB2312" w:eastAsia="仿宋_GB2312" w:cs="仿宋_GB2312"/>
                <w:sz w:val="24"/>
                <w:szCs w:val="24"/>
                <w:lang w:eastAsia="zh-CN"/>
              </w:rPr>
            </w:pPr>
          </w:p>
          <w:p w14:paraId="7269E521">
            <w:pPr>
              <w:numPr>
                <w:ilvl w:val="0"/>
                <w:numId w:val="0"/>
              </w:numPr>
              <w:spacing w:line="240" w:lineRule="auto"/>
              <w:jc w:val="center"/>
              <w:rPr>
                <w:rFonts w:hint="eastAsia" w:ascii="仿宋_GB2312" w:hAnsi="仿宋_GB2312" w:eastAsia="仿宋_GB2312" w:cs="仿宋_GB2312"/>
                <w:sz w:val="24"/>
                <w:szCs w:val="24"/>
                <w:lang w:eastAsia="zh-CN"/>
              </w:rPr>
            </w:pPr>
          </w:p>
          <w:p w14:paraId="07C14006">
            <w:pPr>
              <w:numPr>
                <w:ilvl w:val="0"/>
                <w:numId w:val="0"/>
              </w:numPr>
              <w:spacing w:line="240" w:lineRule="auto"/>
              <w:jc w:val="center"/>
              <w:rPr>
                <w:rFonts w:hint="eastAsia" w:ascii="仿宋_GB2312" w:hAnsi="仿宋_GB2312" w:eastAsia="仿宋_GB2312" w:cs="仿宋_GB2312"/>
                <w:sz w:val="24"/>
                <w:szCs w:val="24"/>
                <w:lang w:eastAsia="zh-CN"/>
              </w:rPr>
            </w:pPr>
          </w:p>
          <w:p w14:paraId="35ECBF0B">
            <w:pPr>
              <w:numPr>
                <w:ilvl w:val="0"/>
                <w:numId w:val="0"/>
              </w:numPr>
              <w:spacing w:line="240" w:lineRule="auto"/>
              <w:jc w:val="center"/>
              <w:rPr>
                <w:rFonts w:hint="eastAsia" w:ascii="仿宋_GB2312" w:hAnsi="仿宋_GB2312" w:eastAsia="仿宋_GB2312" w:cs="仿宋_GB2312"/>
                <w:sz w:val="24"/>
                <w:szCs w:val="24"/>
                <w:lang w:eastAsia="zh-CN"/>
              </w:rPr>
            </w:pPr>
          </w:p>
          <w:p w14:paraId="19898CCA">
            <w:pPr>
              <w:numPr>
                <w:ilvl w:val="0"/>
                <w:numId w:val="0"/>
              </w:numPr>
              <w:spacing w:line="240" w:lineRule="auto"/>
              <w:jc w:val="center"/>
              <w:rPr>
                <w:rFonts w:hint="eastAsia" w:ascii="仿宋_GB2312" w:hAnsi="仿宋_GB2312" w:eastAsia="仿宋_GB2312" w:cs="仿宋_GB2312"/>
                <w:sz w:val="24"/>
                <w:szCs w:val="24"/>
                <w:lang w:eastAsia="zh-CN"/>
              </w:rPr>
            </w:pPr>
          </w:p>
          <w:p w14:paraId="4C9AFE0B">
            <w:pPr>
              <w:numPr>
                <w:ilvl w:val="0"/>
                <w:numId w:val="0"/>
              </w:numPr>
              <w:spacing w:line="240" w:lineRule="auto"/>
              <w:jc w:val="center"/>
              <w:rPr>
                <w:rFonts w:hint="eastAsia" w:ascii="仿宋_GB2312" w:hAnsi="仿宋_GB2312" w:eastAsia="仿宋_GB2312" w:cs="仿宋_GB2312"/>
                <w:sz w:val="24"/>
                <w:szCs w:val="24"/>
                <w:lang w:eastAsia="zh-CN"/>
              </w:rPr>
            </w:pPr>
          </w:p>
          <w:p w14:paraId="3FAA3CF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电脑控制器</w:t>
            </w:r>
          </w:p>
        </w:tc>
        <w:tc>
          <w:tcPr>
            <w:tcW w:w="0" w:type="auto"/>
          </w:tcPr>
          <w:p w14:paraId="61638DC0">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检查电脑控制器的各个输出口是否正常，其中包括：</w:t>
            </w:r>
          </w:p>
          <w:p w14:paraId="5BBC8B54">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燃烧器输出；</w:t>
            </w:r>
          </w:p>
          <w:p w14:paraId="72A507DD">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水泵输出；</w:t>
            </w:r>
          </w:p>
          <w:p w14:paraId="64CCF2BA">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故障输出。</w:t>
            </w:r>
          </w:p>
          <w:p w14:paraId="7B4CB704">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检查电脑控制器的显示功能是否正常，其中包括：</w:t>
            </w:r>
          </w:p>
          <w:p w14:paraId="44987445">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显示；</w:t>
            </w:r>
          </w:p>
          <w:p w14:paraId="756E156D">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水泵工作状态</w:t>
            </w:r>
            <w:r>
              <w:rPr>
                <w:rFonts w:hint="eastAsia" w:ascii="仿宋_GB2312" w:hAnsi="仿宋_GB2312" w:eastAsia="仿宋_GB2312" w:cs="仿宋_GB2312"/>
                <w:sz w:val="24"/>
                <w:szCs w:val="24"/>
              </w:rPr>
              <w:t>；</w:t>
            </w:r>
          </w:p>
          <w:p w14:paraId="67E590D1">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排烟温度显示；</w:t>
            </w:r>
          </w:p>
          <w:p w14:paraId="3D60DFC2">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燃烧器工作状态；</w:t>
            </w:r>
          </w:p>
          <w:p w14:paraId="77626BD3">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当前时间显示；</w:t>
            </w:r>
          </w:p>
          <w:p w14:paraId="4E10F1E1">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燃烧积时；</w:t>
            </w:r>
          </w:p>
          <w:p w14:paraId="4531D4D1">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上限；</w:t>
            </w:r>
          </w:p>
          <w:p w14:paraId="4FB62223">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下限；</w:t>
            </w:r>
          </w:p>
          <w:p w14:paraId="785302EC">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比调仪压力</w:t>
            </w:r>
            <w:r>
              <w:rPr>
                <w:rFonts w:hint="eastAsia" w:ascii="仿宋_GB2312" w:hAnsi="仿宋_GB2312" w:eastAsia="仿宋_GB2312" w:cs="仿宋_GB2312"/>
                <w:sz w:val="24"/>
                <w:szCs w:val="24"/>
              </w:rPr>
              <w:t>显示。</w:t>
            </w:r>
          </w:p>
          <w:p w14:paraId="2A68B4B6">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检查电脑控制器的各个参数设置是否正确，需整定的参数有：</w:t>
            </w:r>
          </w:p>
          <w:p w14:paraId="219745DA">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上限设定；</w:t>
            </w:r>
          </w:p>
          <w:p w14:paraId="0C432E93">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下限设定；</w:t>
            </w:r>
          </w:p>
          <w:p w14:paraId="5F577C77">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转火压力</w:t>
            </w:r>
            <w:r>
              <w:rPr>
                <w:rFonts w:hint="eastAsia" w:ascii="仿宋_GB2312" w:hAnsi="仿宋_GB2312" w:eastAsia="仿宋_GB2312" w:cs="仿宋_GB2312"/>
                <w:sz w:val="24"/>
                <w:szCs w:val="24"/>
              </w:rPr>
              <w:t>设定；</w:t>
            </w:r>
          </w:p>
          <w:p w14:paraId="7CD7132F">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比调仪压力</w:t>
            </w:r>
            <w:r>
              <w:rPr>
                <w:rFonts w:hint="eastAsia" w:ascii="仿宋_GB2312" w:hAnsi="仿宋_GB2312" w:eastAsia="仿宋_GB2312" w:cs="仿宋_GB2312"/>
                <w:sz w:val="24"/>
                <w:szCs w:val="24"/>
              </w:rPr>
              <w:t>设定；</w:t>
            </w:r>
          </w:p>
          <w:p w14:paraId="1B48015C">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排烟温度报警上限设定；</w:t>
            </w:r>
          </w:p>
          <w:p w14:paraId="2C41A3A9">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防冻温度设定；</w:t>
            </w:r>
          </w:p>
          <w:p w14:paraId="080755AF">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当前时间的设定；</w:t>
            </w:r>
          </w:p>
          <w:p w14:paraId="014FB80E">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工作连续或定时的设定。</w:t>
            </w:r>
          </w:p>
          <w:p w14:paraId="216C4B8B">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检查电脑控制的各种保护、报警功能是否正常，其中包括：</w:t>
            </w:r>
          </w:p>
          <w:p w14:paraId="4F576BD8">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缺水保护；</w:t>
            </w:r>
          </w:p>
          <w:p w14:paraId="51C487D9">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超温保护；</w:t>
            </w:r>
          </w:p>
          <w:p w14:paraId="168B0FBD">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超压保护；</w:t>
            </w:r>
          </w:p>
          <w:p w14:paraId="16CD41D4">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缺相保护；</w:t>
            </w:r>
          </w:p>
          <w:p w14:paraId="58A582F4">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燃烧器故障报警；</w:t>
            </w:r>
          </w:p>
          <w:p w14:paraId="02CBFB97">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水泵过载报警；</w:t>
            </w:r>
          </w:p>
          <w:p w14:paraId="65E24D33">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排烟温度过高报警；</w:t>
            </w:r>
          </w:p>
          <w:p w14:paraId="5606310C">
            <w:pPr>
              <w:numPr>
                <w:ilvl w:val="2"/>
                <w:numId w:val="3"/>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水位过高</w:t>
            </w:r>
            <w:r>
              <w:rPr>
                <w:rFonts w:hint="eastAsia" w:ascii="仿宋_GB2312" w:hAnsi="仿宋_GB2312" w:eastAsia="仿宋_GB2312" w:cs="仿宋_GB2312"/>
                <w:sz w:val="24"/>
                <w:szCs w:val="24"/>
              </w:rPr>
              <w:t>报警。</w:t>
            </w:r>
          </w:p>
        </w:tc>
        <w:tc>
          <w:tcPr>
            <w:tcW w:w="0" w:type="auto"/>
          </w:tcPr>
          <w:p w14:paraId="411A33D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B9AF70D">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9690CA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B44B31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761ED9C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0157B7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95B24A4">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7A28C9E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CB87C7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6D86FB9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3C1BA807">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18C6130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60A410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FF3F7AE">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18CDDB5D">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AAA240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566311A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1F9F32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280185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433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0" w:type="auto"/>
          </w:tcPr>
          <w:p w14:paraId="23DBDF9C">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3D6DC12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热继电器</w:t>
            </w:r>
          </w:p>
        </w:tc>
        <w:tc>
          <w:tcPr>
            <w:tcW w:w="0" w:type="auto"/>
          </w:tcPr>
          <w:p w14:paraId="254D24A7">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检查热继电器的导线接头处有无过热或烧伤痕迹，如有则应</w:t>
            </w:r>
            <w:r>
              <w:rPr>
                <w:rFonts w:hint="eastAsia" w:ascii="仿宋_GB2312" w:hAnsi="仿宋_GB2312" w:eastAsia="仿宋_GB2312" w:cs="仿宋_GB2312"/>
                <w:sz w:val="24"/>
                <w:szCs w:val="24"/>
                <w:lang w:eastAsia="zh-CN"/>
              </w:rPr>
              <w:t>修整</w:t>
            </w:r>
            <w:r>
              <w:rPr>
                <w:rFonts w:hint="eastAsia" w:ascii="仿宋_GB2312" w:hAnsi="仿宋_GB2312" w:eastAsia="仿宋_GB2312" w:cs="仿宋_GB2312"/>
                <w:sz w:val="24"/>
                <w:szCs w:val="24"/>
              </w:rPr>
              <w:t>处理，处理后达不到要求的应建议更换</w:t>
            </w:r>
          </w:p>
          <w:p w14:paraId="52FAC876">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检查热继电器上的绝缘盖板是否完整，如损坏则应建议更换</w:t>
            </w:r>
          </w:p>
        </w:tc>
        <w:tc>
          <w:tcPr>
            <w:tcW w:w="0" w:type="auto"/>
          </w:tcPr>
          <w:p w14:paraId="2EEA3425">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2A9B4E3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1A3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0" w:type="auto"/>
          </w:tcPr>
          <w:p w14:paraId="78E07D01">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7B0E93F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空气开关</w:t>
            </w:r>
          </w:p>
        </w:tc>
        <w:tc>
          <w:tcPr>
            <w:tcW w:w="0" w:type="auto"/>
          </w:tcPr>
          <w:p w14:paraId="56178C1F">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用500V</w:t>
            </w:r>
            <w:r>
              <w:rPr>
                <w:rFonts w:hint="eastAsia" w:ascii="仿宋_GB2312" w:hAnsi="仿宋_GB2312" w:eastAsia="仿宋_GB2312" w:cs="仿宋_GB2312"/>
                <w:sz w:val="24"/>
                <w:szCs w:val="24"/>
                <w:lang w:eastAsia="zh-CN"/>
              </w:rPr>
              <w:t>电表</w:t>
            </w:r>
            <w:r>
              <w:rPr>
                <w:rFonts w:hint="eastAsia" w:ascii="仿宋_GB2312" w:hAnsi="仿宋_GB2312" w:eastAsia="仿宋_GB2312" w:cs="仿宋_GB2312"/>
                <w:sz w:val="24"/>
                <w:szCs w:val="24"/>
              </w:rPr>
              <w:t>测量绝缘电阻应不低于0.5M</w:t>
            </w:r>
            <w:r>
              <w:rPr>
                <w:rFonts w:hint="eastAsia" w:ascii="仿宋_GB2312" w:hAnsi="仿宋_GB2312" w:eastAsia="仿宋_GB2312" w:cs="仿宋_GB2312"/>
                <w:sz w:val="24"/>
                <w:szCs w:val="24"/>
                <w:lang w:eastAsia="zh-CN"/>
              </w:rPr>
              <w:t>Ω</w:t>
            </w:r>
            <w:r>
              <w:rPr>
                <w:rFonts w:hint="eastAsia" w:ascii="仿宋_GB2312" w:hAnsi="仿宋_GB2312" w:eastAsia="仿宋_GB2312" w:cs="仿宋_GB2312"/>
                <w:sz w:val="24"/>
                <w:szCs w:val="24"/>
              </w:rPr>
              <w:t>， 否则应烘干</w:t>
            </w:r>
            <w:r>
              <w:rPr>
                <w:rFonts w:hint="eastAsia" w:ascii="仿宋_GB2312" w:hAnsi="仿宋_GB2312" w:eastAsia="仿宋_GB2312" w:cs="仿宋_GB2312"/>
                <w:sz w:val="24"/>
                <w:szCs w:val="24"/>
                <w:lang w:eastAsia="zh-CN"/>
              </w:rPr>
              <w:t>处理</w:t>
            </w:r>
          </w:p>
          <w:p w14:paraId="57F8542C">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清除触头表面上的小金属颗粒</w:t>
            </w:r>
          </w:p>
        </w:tc>
        <w:tc>
          <w:tcPr>
            <w:tcW w:w="0" w:type="auto"/>
          </w:tcPr>
          <w:p w14:paraId="4F070044">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5F62E00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半年/次</w:t>
            </w:r>
          </w:p>
        </w:tc>
      </w:tr>
      <w:tr w14:paraId="30DC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0" w:type="auto"/>
          </w:tcPr>
          <w:p w14:paraId="0132D0B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指示灯</w:t>
            </w:r>
          </w:p>
        </w:tc>
        <w:tc>
          <w:tcPr>
            <w:tcW w:w="0" w:type="auto"/>
          </w:tcPr>
          <w:p w14:paraId="07C78BE5">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检查各</w:t>
            </w:r>
            <w:r>
              <w:rPr>
                <w:rFonts w:hint="eastAsia" w:ascii="仿宋_GB2312" w:hAnsi="仿宋_GB2312" w:eastAsia="仿宋_GB2312" w:cs="仿宋_GB2312"/>
                <w:sz w:val="24"/>
                <w:szCs w:val="24"/>
                <w:vertAlign w:val="baseline"/>
                <w:lang w:val="en-US" w:eastAsia="zh-CN"/>
              </w:rPr>
              <w:t>指示</w:t>
            </w:r>
            <w:r>
              <w:rPr>
                <w:rFonts w:hint="eastAsia" w:ascii="仿宋_GB2312" w:hAnsi="仿宋_GB2312" w:eastAsia="仿宋_GB2312" w:cs="仿宋_GB2312"/>
                <w:sz w:val="24"/>
                <w:szCs w:val="24"/>
              </w:rPr>
              <w:t>灯是否正常，如不亮则应建议更换同规格的小</w:t>
            </w:r>
            <w:r>
              <w:rPr>
                <w:rFonts w:hint="eastAsia" w:ascii="仿宋_GB2312" w:hAnsi="仿宋_GB2312" w:eastAsia="仿宋_GB2312" w:cs="仿宋_GB2312"/>
                <w:sz w:val="24"/>
                <w:szCs w:val="24"/>
                <w:lang w:eastAsia="zh-CN"/>
              </w:rPr>
              <w:t>灯泡</w:t>
            </w:r>
          </w:p>
        </w:tc>
        <w:tc>
          <w:tcPr>
            <w:tcW w:w="0" w:type="auto"/>
          </w:tcPr>
          <w:p w14:paraId="3FF09A3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5EC7625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7933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0" w:type="auto"/>
            <w:vMerge w:val="restart"/>
          </w:tcPr>
          <w:p w14:paraId="3A43E1C8">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其他项</w:t>
            </w:r>
          </w:p>
        </w:tc>
        <w:tc>
          <w:tcPr>
            <w:tcW w:w="0" w:type="auto"/>
          </w:tcPr>
          <w:p w14:paraId="59BDA3F2">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清洁控制柜内灰尘、脏污</w:t>
            </w:r>
          </w:p>
        </w:tc>
        <w:tc>
          <w:tcPr>
            <w:tcW w:w="0" w:type="auto"/>
            <w:vMerge w:val="restart"/>
          </w:tcPr>
          <w:p w14:paraId="6750FA6C">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季度/次</w:t>
            </w:r>
          </w:p>
        </w:tc>
      </w:tr>
      <w:tr w14:paraId="23A1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0" w:type="auto"/>
            <w:vMerge w:val="continue"/>
          </w:tcPr>
          <w:p w14:paraId="40457441">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0" w:type="auto"/>
          </w:tcPr>
          <w:p w14:paraId="63F0517B">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检查、紧固所有接线头，对于烧灼严重的接头应更换</w:t>
            </w:r>
          </w:p>
        </w:tc>
        <w:tc>
          <w:tcPr>
            <w:tcW w:w="0" w:type="auto"/>
            <w:vMerge w:val="continue"/>
          </w:tcPr>
          <w:p w14:paraId="7F37139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r>
    </w:tbl>
    <w:p w14:paraId="3AC5FC8F">
      <w:pPr>
        <w:numPr>
          <w:ilvl w:val="0"/>
          <w:numId w:val="0"/>
        </w:numPr>
        <w:spacing w:line="240" w:lineRule="auto"/>
        <w:jc w:val="both"/>
        <w:rPr>
          <w:rFonts w:hint="eastAsia" w:ascii="仿宋_GB2312" w:hAnsi="仿宋_GB2312" w:eastAsia="仿宋_GB2312" w:cs="仿宋_GB2312"/>
          <w:sz w:val="24"/>
          <w:szCs w:val="24"/>
          <w:lang w:val="en-US" w:eastAsia="zh-CN"/>
        </w:rPr>
      </w:pPr>
    </w:p>
    <w:p w14:paraId="20AC5B27">
      <w:pPr>
        <w:numPr>
          <w:ilvl w:val="0"/>
          <w:numId w:val="0"/>
        </w:numPr>
        <w:spacing w:line="240" w:lineRule="auto"/>
        <w:ind w:leftChars="0"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2.锅炉本体维护保养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8007"/>
        <w:gridCol w:w="1178"/>
      </w:tblGrid>
      <w:tr w14:paraId="2BCC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top"/>
          </w:tcPr>
          <w:p w14:paraId="3A5B2FF1">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项目</w:t>
            </w:r>
          </w:p>
        </w:tc>
        <w:tc>
          <w:tcPr>
            <w:tcW w:w="4019" w:type="pct"/>
            <w:vAlign w:val="top"/>
          </w:tcPr>
          <w:p w14:paraId="707519A4">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维护保养内容</w:t>
            </w:r>
          </w:p>
        </w:tc>
        <w:tc>
          <w:tcPr>
            <w:tcW w:w="591" w:type="pct"/>
            <w:vAlign w:val="top"/>
          </w:tcPr>
          <w:p w14:paraId="6C7B0F27">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时间</w:t>
            </w:r>
          </w:p>
        </w:tc>
      </w:tr>
      <w:tr w14:paraId="7963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14:paraId="6E555F9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56F7661D">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619F7BD6">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61AF747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本体</w:t>
            </w:r>
          </w:p>
        </w:tc>
        <w:tc>
          <w:tcPr>
            <w:tcW w:w="4019" w:type="pct"/>
          </w:tcPr>
          <w:p w14:paraId="106BBE36">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前后烟室烟管检查。</w:t>
            </w:r>
          </w:p>
          <w:p w14:paraId="74F15E73">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开启各检查孔、炉膛、密封及保温材料添加。</w:t>
            </w:r>
          </w:p>
          <w:p w14:paraId="25CB00BE">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检查</w:t>
            </w:r>
            <w:r>
              <w:rPr>
                <w:rFonts w:hint="eastAsia" w:ascii="仿宋_GB2312" w:hAnsi="仿宋_GB2312" w:eastAsia="仿宋_GB2312" w:cs="仿宋_GB2312"/>
                <w:sz w:val="24"/>
                <w:szCs w:val="24"/>
                <w:lang w:eastAsia="zh-CN"/>
              </w:rPr>
              <w:t>锅炉</w:t>
            </w:r>
            <w:r>
              <w:rPr>
                <w:rFonts w:hint="eastAsia" w:ascii="仿宋_GB2312" w:hAnsi="仿宋_GB2312" w:eastAsia="仿宋_GB2312" w:cs="仿宋_GB2312"/>
                <w:sz w:val="24"/>
                <w:szCs w:val="24"/>
              </w:rPr>
              <w:t>内的结垢情况，让用户用好锅炉。</w:t>
            </w:r>
          </w:p>
          <w:p w14:paraId="30FCF24E">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检查各阀门是否开启灵活、正确，是否漏水，密封垫是否渗漏。</w:t>
            </w:r>
          </w:p>
          <w:p w14:paraId="337A52D3">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安全阀、压力表是否按规定送检，是否有效，协助送检工作。</w:t>
            </w:r>
          </w:p>
          <w:p w14:paraId="2D864992">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对漏水、漏蒸汽、漏烟气等应及时处理，材料由</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自备。</w:t>
            </w:r>
          </w:p>
          <w:p w14:paraId="545B87EE">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7.检查锅炉本体是否缺水。</w:t>
            </w:r>
          </w:p>
        </w:tc>
        <w:tc>
          <w:tcPr>
            <w:tcW w:w="591" w:type="pct"/>
          </w:tcPr>
          <w:p w14:paraId="35CDD1A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30649AF">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E8E066D">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185E24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每年/次</w:t>
            </w:r>
          </w:p>
        </w:tc>
      </w:tr>
    </w:tbl>
    <w:p w14:paraId="26CCA5F7">
      <w:pPr>
        <w:numPr>
          <w:ilvl w:val="0"/>
          <w:numId w:val="0"/>
        </w:numPr>
        <w:spacing w:line="240" w:lineRule="auto"/>
        <w:ind w:leftChars="0"/>
        <w:jc w:val="both"/>
        <w:rPr>
          <w:rFonts w:hint="eastAsia" w:ascii="仿宋_GB2312" w:hAnsi="仿宋_GB2312" w:eastAsia="仿宋_GB2312" w:cs="仿宋_GB2312"/>
          <w:sz w:val="24"/>
          <w:szCs w:val="24"/>
          <w:lang w:val="en-US" w:eastAsia="zh-CN"/>
        </w:rPr>
      </w:pPr>
    </w:p>
    <w:p w14:paraId="03A79DE4">
      <w:pPr>
        <w:numPr>
          <w:ilvl w:val="0"/>
          <w:numId w:val="0"/>
        </w:numPr>
        <w:spacing w:line="240" w:lineRule="auto"/>
        <w:ind w:leftChars="0"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3.燃烧机</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7960"/>
        <w:gridCol w:w="1022"/>
      </w:tblGrid>
      <w:tr w14:paraId="7C4F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top"/>
          </w:tcPr>
          <w:p w14:paraId="5E3E2659">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项目</w:t>
            </w:r>
          </w:p>
        </w:tc>
        <w:tc>
          <w:tcPr>
            <w:tcW w:w="3995" w:type="pct"/>
            <w:vAlign w:val="top"/>
          </w:tcPr>
          <w:p w14:paraId="3AC15346">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维护保养内容</w:t>
            </w:r>
          </w:p>
        </w:tc>
        <w:tc>
          <w:tcPr>
            <w:tcW w:w="513" w:type="pct"/>
            <w:vAlign w:val="top"/>
          </w:tcPr>
          <w:p w14:paraId="58015B5B">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时间</w:t>
            </w:r>
          </w:p>
        </w:tc>
      </w:tr>
      <w:tr w14:paraId="597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restart"/>
            <w:vAlign w:val="center"/>
          </w:tcPr>
          <w:p w14:paraId="6B62DCA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9E4175B">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517EBEB7">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燃烧机</w:t>
            </w:r>
          </w:p>
          <w:p w14:paraId="4427814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FB3189E">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81FCA4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D810A06">
            <w:pPr>
              <w:numPr>
                <w:ilvl w:val="0"/>
                <w:numId w:val="0"/>
              </w:numPr>
              <w:spacing w:line="240" w:lineRule="auto"/>
              <w:ind w:firstLine="480" w:firstLineChars="200"/>
              <w:jc w:val="center"/>
              <w:rPr>
                <w:rFonts w:hint="eastAsia" w:ascii="仿宋_GB2312" w:hAnsi="仿宋_GB2312" w:eastAsia="仿宋_GB2312" w:cs="仿宋_GB2312"/>
                <w:sz w:val="24"/>
                <w:szCs w:val="24"/>
                <w:vertAlign w:val="baseline"/>
                <w:lang w:val="en-US" w:eastAsia="zh-CN"/>
              </w:rPr>
            </w:pPr>
          </w:p>
        </w:tc>
        <w:tc>
          <w:tcPr>
            <w:tcW w:w="3995" w:type="pct"/>
          </w:tcPr>
          <w:p w14:paraId="1436CF01">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检查进口燃烧器的工况是否正常，并用专业测试设备检查各部位，其中包括：</w:t>
            </w:r>
          </w:p>
          <w:p w14:paraId="2847FDEF">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观察火焰的颜色是否正常，确保天然气充分燃烧；</w:t>
            </w:r>
          </w:p>
          <w:p w14:paraId="182CAA1F">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吹扫时间是否满足，点火是否平稳；</w:t>
            </w:r>
          </w:p>
          <w:p w14:paraId="6A3D7DB8">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③</w:t>
            </w:r>
            <w:r>
              <w:rPr>
                <w:rFonts w:hint="eastAsia" w:ascii="仿宋_GB2312" w:hAnsi="仿宋_GB2312" w:eastAsia="仿宋_GB2312" w:cs="仿宋_GB2312"/>
                <w:sz w:val="24"/>
                <w:szCs w:val="24"/>
              </w:rPr>
              <w:t>点火电磁阀是否能很好</w:t>
            </w:r>
            <w:r>
              <w:rPr>
                <w:rFonts w:hint="eastAsia" w:ascii="仿宋_GB2312" w:hAnsi="仿宋_GB2312" w:eastAsia="仿宋_GB2312" w:cs="仿宋_GB2312"/>
                <w:sz w:val="24"/>
                <w:szCs w:val="24"/>
                <w:lang w:eastAsia="zh-CN"/>
              </w:rPr>
              <w:t>地</w:t>
            </w:r>
            <w:r>
              <w:rPr>
                <w:rFonts w:hint="eastAsia" w:ascii="仿宋_GB2312" w:hAnsi="仿宋_GB2312" w:eastAsia="仿宋_GB2312" w:cs="仿宋_GB2312"/>
                <w:sz w:val="24"/>
                <w:szCs w:val="24"/>
              </w:rPr>
              <w:t>关闭，天然气压力是否稳定；</w:t>
            </w:r>
          </w:p>
          <w:p w14:paraId="4D89895E">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④</w:t>
            </w:r>
            <w:r>
              <w:rPr>
                <w:rFonts w:hint="eastAsia" w:ascii="仿宋_GB2312" w:hAnsi="仿宋_GB2312" w:eastAsia="仿宋_GB2312" w:cs="仿宋_GB2312"/>
                <w:sz w:val="24"/>
                <w:szCs w:val="24"/>
              </w:rPr>
              <w:t>风门、风道的进风是否通畅、干净；</w:t>
            </w:r>
          </w:p>
          <w:p w14:paraId="17D7E4F0">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⑤</w:t>
            </w:r>
            <w:r>
              <w:rPr>
                <w:rFonts w:hint="eastAsia" w:ascii="仿宋_GB2312" w:hAnsi="仿宋_GB2312" w:eastAsia="仿宋_GB2312" w:cs="仿宋_GB2312"/>
                <w:sz w:val="24"/>
                <w:szCs w:val="24"/>
              </w:rPr>
              <w:t>风机的缺相保护是否正常；</w:t>
            </w:r>
          </w:p>
          <w:p w14:paraId="632FCAA6">
            <w:pPr>
              <w:numPr>
                <w:ilvl w:val="0"/>
                <w:numId w:val="0"/>
              </w:numPr>
              <w:spacing w:line="240" w:lineRule="auto"/>
              <w:ind w:left="840" w:left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⑥</w:t>
            </w:r>
            <w:r>
              <w:rPr>
                <w:rFonts w:hint="eastAsia" w:ascii="仿宋_GB2312" w:hAnsi="仿宋_GB2312" w:eastAsia="仿宋_GB2312" w:cs="仿宋_GB2312"/>
                <w:sz w:val="24"/>
                <w:szCs w:val="24"/>
              </w:rPr>
              <w:t>风机的过载保护是否正常</w:t>
            </w:r>
            <w:r>
              <w:rPr>
                <w:rFonts w:hint="eastAsia" w:ascii="仿宋_GB2312" w:hAnsi="仿宋_GB2312" w:eastAsia="仿宋_GB2312" w:cs="仿宋_GB2312"/>
                <w:sz w:val="24"/>
                <w:szCs w:val="24"/>
                <w:lang w:eastAsia="zh-CN"/>
              </w:rPr>
              <w:t>；</w:t>
            </w:r>
          </w:p>
        </w:tc>
        <w:tc>
          <w:tcPr>
            <w:tcW w:w="513" w:type="pct"/>
          </w:tcPr>
          <w:p w14:paraId="22068A4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3F670E5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D8C12FC">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F5FC19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27F9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vAlign w:val="center"/>
          </w:tcPr>
          <w:p w14:paraId="0C9E9B08">
            <w:pPr>
              <w:numPr>
                <w:ilvl w:val="0"/>
                <w:numId w:val="0"/>
              </w:numPr>
              <w:spacing w:line="240" w:lineRule="auto"/>
              <w:ind w:firstLine="480" w:firstLineChars="200"/>
              <w:jc w:val="center"/>
              <w:rPr>
                <w:rFonts w:hint="eastAsia" w:ascii="仿宋_GB2312" w:hAnsi="仿宋_GB2312" w:eastAsia="仿宋_GB2312" w:cs="仿宋_GB2312"/>
                <w:sz w:val="24"/>
                <w:szCs w:val="24"/>
                <w:vertAlign w:val="baseline"/>
                <w:lang w:val="en-US" w:eastAsia="zh-CN"/>
              </w:rPr>
            </w:pPr>
          </w:p>
        </w:tc>
        <w:tc>
          <w:tcPr>
            <w:tcW w:w="3995" w:type="pct"/>
          </w:tcPr>
          <w:p w14:paraId="1DF8CEDC">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⑦清理维护燃烧机燃烧头；</w:t>
            </w:r>
          </w:p>
          <w:p w14:paraId="3F538949">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⑧清理维护燃烧机点火探针和火焰探针；</w:t>
            </w:r>
          </w:p>
          <w:p w14:paraId="5A2DF79C">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⑨清理维护燃烧机风机叶轮；</w:t>
            </w:r>
          </w:p>
          <w:p w14:paraId="13FF6D63">
            <w:pPr>
              <w:numPr>
                <w:ilvl w:val="0"/>
                <w:numId w:val="0"/>
              </w:numPr>
              <w:spacing w:line="240" w:lineRule="auto"/>
              <w:ind w:left="840"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⑩清理维护燃烧机燃气电磁阀过滤网。</w:t>
            </w:r>
          </w:p>
        </w:tc>
        <w:tc>
          <w:tcPr>
            <w:tcW w:w="513" w:type="pct"/>
          </w:tcPr>
          <w:p w14:paraId="6571EA6A">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04B5438">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每年/次</w:t>
            </w:r>
          </w:p>
        </w:tc>
      </w:tr>
      <w:tr w14:paraId="261B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5C06FD0C">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软水机</w:t>
            </w:r>
          </w:p>
        </w:tc>
        <w:tc>
          <w:tcPr>
            <w:tcW w:w="3995" w:type="pct"/>
          </w:tcPr>
          <w:p w14:paraId="09060F40">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①检查软水机给水过滤器；</w:t>
            </w:r>
          </w:p>
          <w:p w14:paraId="031777E0">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②检查软水机工作程序是否正常。</w:t>
            </w:r>
          </w:p>
        </w:tc>
        <w:tc>
          <w:tcPr>
            <w:tcW w:w="513" w:type="pct"/>
            <w:vAlign w:val="center"/>
          </w:tcPr>
          <w:p w14:paraId="3B93649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42D4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6C1F78A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sz w:val="24"/>
                <w:szCs w:val="24"/>
              </w:rPr>
              <w:t>水泵</w:t>
            </w:r>
          </w:p>
        </w:tc>
        <w:tc>
          <w:tcPr>
            <w:tcW w:w="3995" w:type="pct"/>
          </w:tcPr>
          <w:p w14:paraId="2B311196">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检查水泵运转是否正常；</w:t>
            </w:r>
          </w:p>
          <w:p w14:paraId="50A7ABF7">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检查泵体是否渗漏。</w:t>
            </w:r>
          </w:p>
        </w:tc>
        <w:tc>
          <w:tcPr>
            <w:tcW w:w="513" w:type="pct"/>
            <w:vAlign w:val="center"/>
          </w:tcPr>
          <w:p w14:paraId="4C3B8027">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5B9E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91" w:type="pct"/>
            <w:vAlign w:val="center"/>
          </w:tcPr>
          <w:p w14:paraId="0CBB6E20">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除氧器</w:t>
            </w:r>
          </w:p>
        </w:tc>
        <w:tc>
          <w:tcPr>
            <w:tcW w:w="3995" w:type="pct"/>
            <w:vAlign w:val="center"/>
          </w:tcPr>
          <w:p w14:paraId="00A8B511">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检查本体</w:t>
            </w:r>
            <w:r>
              <w:rPr>
                <w:rFonts w:hint="eastAsia" w:ascii="仿宋_GB2312" w:hAnsi="仿宋_GB2312" w:eastAsia="仿宋_GB2312" w:cs="仿宋_GB2312"/>
                <w:sz w:val="24"/>
                <w:szCs w:val="24"/>
                <w:lang w:eastAsia="zh-CN"/>
              </w:rPr>
              <w:t>及附属管道</w:t>
            </w:r>
            <w:r>
              <w:rPr>
                <w:rFonts w:hint="eastAsia" w:ascii="仿宋_GB2312" w:hAnsi="仿宋_GB2312" w:eastAsia="仿宋_GB2312" w:cs="仿宋_GB2312"/>
                <w:sz w:val="24"/>
                <w:szCs w:val="24"/>
              </w:rPr>
              <w:t>是否渗漏</w:t>
            </w:r>
            <w:r>
              <w:rPr>
                <w:rFonts w:hint="eastAsia" w:ascii="仿宋_GB2312" w:hAnsi="仿宋_GB2312" w:eastAsia="仿宋_GB2312" w:cs="仿宋_GB2312"/>
                <w:sz w:val="24"/>
                <w:szCs w:val="24"/>
                <w:lang w:eastAsia="zh-CN"/>
              </w:rPr>
              <w:t>，给水系统正常与否</w:t>
            </w:r>
            <w:r>
              <w:rPr>
                <w:rFonts w:hint="eastAsia" w:ascii="仿宋_GB2312" w:hAnsi="仿宋_GB2312" w:eastAsia="仿宋_GB2312" w:cs="仿宋_GB2312"/>
                <w:sz w:val="24"/>
                <w:szCs w:val="24"/>
                <w:lang w:val="en-US" w:eastAsia="zh-CN"/>
              </w:rPr>
              <w:t>。</w:t>
            </w:r>
          </w:p>
        </w:tc>
        <w:tc>
          <w:tcPr>
            <w:tcW w:w="513" w:type="pct"/>
            <w:vAlign w:val="center"/>
          </w:tcPr>
          <w:p w14:paraId="31FB2BA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1821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2225DCB4">
            <w:pPr>
              <w:numPr>
                <w:ilvl w:val="0"/>
                <w:numId w:val="0"/>
              </w:num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分汽缸</w:t>
            </w:r>
          </w:p>
        </w:tc>
        <w:tc>
          <w:tcPr>
            <w:tcW w:w="3995" w:type="pct"/>
          </w:tcPr>
          <w:p w14:paraId="15CAB43B">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检查</w:t>
            </w:r>
            <w:r>
              <w:rPr>
                <w:rFonts w:hint="eastAsia" w:ascii="仿宋_GB2312" w:hAnsi="仿宋_GB2312" w:eastAsia="仿宋_GB2312" w:cs="仿宋_GB2312"/>
                <w:sz w:val="24"/>
                <w:szCs w:val="24"/>
                <w:lang w:eastAsia="zh-CN"/>
              </w:rPr>
              <w:t>外观有无破损泄漏，阀门开关正常与否</w:t>
            </w:r>
            <w:r>
              <w:rPr>
                <w:rFonts w:hint="eastAsia" w:ascii="仿宋_GB2312" w:hAnsi="仿宋_GB2312" w:eastAsia="仿宋_GB2312" w:cs="仿宋_GB2312"/>
                <w:sz w:val="24"/>
                <w:szCs w:val="24"/>
                <w:lang w:val="en-US" w:eastAsia="zh-CN"/>
              </w:rPr>
              <w:t>。</w:t>
            </w:r>
          </w:p>
        </w:tc>
        <w:tc>
          <w:tcPr>
            <w:tcW w:w="513" w:type="pct"/>
            <w:vAlign w:val="center"/>
          </w:tcPr>
          <w:p w14:paraId="494BC3C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611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48531D9D">
            <w:pPr>
              <w:numPr>
                <w:ilvl w:val="0"/>
                <w:numId w:val="0"/>
              </w:num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软水箱</w:t>
            </w:r>
          </w:p>
        </w:tc>
        <w:tc>
          <w:tcPr>
            <w:tcW w:w="3995" w:type="pct"/>
          </w:tcPr>
          <w:p w14:paraId="36B12F76">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检查</w:t>
            </w:r>
            <w:r>
              <w:rPr>
                <w:rFonts w:hint="eastAsia" w:ascii="仿宋_GB2312" w:hAnsi="仿宋_GB2312" w:eastAsia="仿宋_GB2312" w:cs="仿宋_GB2312"/>
                <w:sz w:val="24"/>
                <w:szCs w:val="24"/>
                <w:lang w:eastAsia="zh-CN"/>
              </w:rPr>
              <w:t>外观有无破损泄漏，浮球阀门开关正常与否</w:t>
            </w:r>
            <w:r>
              <w:rPr>
                <w:rFonts w:hint="eastAsia" w:ascii="仿宋_GB2312" w:hAnsi="仿宋_GB2312" w:eastAsia="仿宋_GB2312" w:cs="仿宋_GB2312"/>
                <w:sz w:val="24"/>
                <w:szCs w:val="24"/>
                <w:lang w:val="en-US" w:eastAsia="zh-CN"/>
              </w:rPr>
              <w:t>。</w:t>
            </w:r>
          </w:p>
        </w:tc>
        <w:tc>
          <w:tcPr>
            <w:tcW w:w="513" w:type="pct"/>
            <w:vAlign w:val="center"/>
          </w:tcPr>
          <w:p w14:paraId="3CA74BA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6200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1" w:type="pct"/>
            <w:vAlign w:val="center"/>
          </w:tcPr>
          <w:p w14:paraId="66370B00">
            <w:pPr>
              <w:spacing w:line="240" w:lineRule="auto"/>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排污系统</w:t>
            </w:r>
          </w:p>
        </w:tc>
        <w:tc>
          <w:tcPr>
            <w:tcW w:w="3995" w:type="pct"/>
          </w:tcPr>
          <w:p w14:paraId="69F166B6">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sz w:val="24"/>
                <w:szCs w:val="24"/>
              </w:rPr>
              <w:t>检查</w:t>
            </w:r>
            <w:r>
              <w:rPr>
                <w:rFonts w:hint="eastAsia" w:ascii="仿宋_GB2312" w:hAnsi="仿宋_GB2312" w:eastAsia="仿宋_GB2312" w:cs="仿宋_GB2312"/>
                <w:b w:val="0"/>
                <w:bCs w:val="0"/>
                <w:sz w:val="24"/>
                <w:szCs w:val="24"/>
                <w:lang w:eastAsia="zh-CN"/>
              </w:rPr>
              <w:t>排污系统及附属管道</w:t>
            </w:r>
            <w:r>
              <w:rPr>
                <w:rFonts w:hint="eastAsia" w:ascii="仿宋_GB2312" w:hAnsi="仿宋_GB2312" w:eastAsia="仿宋_GB2312" w:cs="仿宋_GB2312"/>
                <w:b w:val="0"/>
                <w:bCs w:val="0"/>
                <w:sz w:val="24"/>
                <w:szCs w:val="24"/>
              </w:rPr>
              <w:t>是否渗漏</w:t>
            </w:r>
            <w:r>
              <w:rPr>
                <w:rFonts w:hint="eastAsia" w:ascii="仿宋_GB2312" w:hAnsi="仿宋_GB2312" w:eastAsia="仿宋_GB2312" w:cs="仿宋_GB2312"/>
                <w:b w:val="0"/>
                <w:bCs w:val="0"/>
                <w:sz w:val="24"/>
                <w:szCs w:val="24"/>
                <w:lang w:eastAsia="zh-CN"/>
              </w:rPr>
              <w:t>，阀门开关是否严密</w:t>
            </w:r>
            <w:r>
              <w:rPr>
                <w:rFonts w:hint="eastAsia" w:ascii="仿宋_GB2312" w:hAnsi="仿宋_GB2312" w:eastAsia="仿宋_GB2312" w:cs="仿宋_GB2312"/>
                <w:b w:val="0"/>
                <w:bCs w:val="0"/>
                <w:sz w:val="24"/>
                <w:szCs w:val="24"/>
                <w:lang w:val="en-US" w:eastAsia="zh-CN"/>
              </w:rPr>
              <w:t>。</w:t>
            </w:r>
          </w:p>
        </w:tc>
        <w:tc>
          <w:tcPr>
            <w:tcW w:w="513" w:type="pct"/>
            <w:vAlign w:val="center"/>
          </w:tcPr>
          <w:p w14:paraId="6D0AB483">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7BA6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1" w:type="pct"/>
            <w:vAlign w:val="center"/>
          </w:tcPr>
          <w:p w14:paraId="220EF651">
            <w:pPr>
              <w:spacing w:line="240" w:lineRule="auto"/>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其他</w:t>
            </w:r>
          </w:p>
        </w:tc>
        <w:tc>
          <w:tcPr>
            <w:tcW w:w="3995" w:type="pct"/>
          </w:tcPr>
          <w:p w14:paraId="5F57645C">
            <w:pPr>
              <w:spacing w:line="240" w:lineRule="auto"/>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协助医院完成锅炉定期年检（内检及外检）</w:t>
            </w:r>
          </w:p>
        </w:tc>
        <w:tc>
          <w:tcPr>
            <w:tcW w:w="513" w:type="pct"/>
            <w:vAlign w:val="center"/>
          </w:tcPr>
          <w:p w14:paraId="53DEDC1C">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每年/次</w:t>
            </w:r>
          </w:p>
        </w:tc>
      </w:tr>
    </w:tbl>
    <w:p w14:paraId="57CF0DD8">
      <w:pPr>
        <w:numPr>
          <w:ilvl w:val="0"/>
          <w:numId w:val="0"/>
        </w:numPr>
        <w:spacing w:line="240" w:lineRule="auto"/>
        <w:ind w:leftChars="0"/>
        <w:jc w:val="center"/>
        <w:rPr>
          <w:rFonts w:hint="eastAsia" w:ascii="仿宋_GB2312" w:hAnsi="仿宋_GB2312" w:eastAsia="仿宋_GB2312" w:cs="仿宋_GB2312"/>
          <w:sz w:val="24"/>
          <w:szCs w:val="24"/>
          <w:lang w:val="en-US" w:eastAsia="zh-CN"/>
        </w:rPr>
      </w:pPr>
    </w:p>
    <w:p w14:paraId="0B93EBF1">
      <w:pPr>
        <w:numPr>
          <w:ilvl w:val="0"/>
          <w:numId w:val="4"/>
        </w:numPr>
        <w:spacing w:line="240" w:lineRule="auto"/>
        <w:ind w:left="24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每月维保检查项目</w:t>
      </w:r>
    </w:p>
    <w:tbl>
      <w:tblPr>
        <w:tblStyle w:val="10"/>
        <w:tblpPr w:leftFromText="180" w:rightFromText="180" w:vertAnchor="text" w:horzAnchor="page" w:tblpX="1034" w:tblpY="475"/>
        <w:tblOverlap w:val="never"/>
        <w:tblW w:w="5000" w:type="pct"/>
        <w:tblInd w:w="0" w:type="dxa"/>
        <w:tblLayout w:type="autofit"/>
        <w:tblCellMar>
          <w:top w:w="0" w:type="dxa"/>
          <w:left w:w="108" w:type="dxa"/>
          <w:bottom w:w="0" w:type="dxa"/>
          <w:right w:w="108" w:type="dxa"/>
        </w:tblCellMar>
      </w:tblPr>
      <w:tblGrid>
        <w:gridCol w:w="629"/>
        <w:gridCol w:w="1249"/>
        <w:gridCol w:w="1046"/>
        <w:gridCol w:w="629"/>
        <w:gridCol w:w="1818"/>
        <w:gridCol w:w="1046"/>
        <w:gridCol w:w="629"/>
        <w:gridCol w:w="1869"/>
        <w:gridCol w:w="1047"/>
      </w:tblGrid>
      <w:tr w14:paraId="281352B3">
        <w:tblPrEx>
          <w:tblCellMar>
            <w:top w:w="0" w:type="dxa"/>
            <w:left w:w="108" w:type="dxa"/>
            <w:bottom w:w="0" w:type="dxa"/>
            <w:right w:w="108" w:type="dxa"/>
          </w:tblCellMar>
        </w:tblPrEx>
        <w:trPr>
          <w:trHeight w:val="342" w:hRule="atLeast"/>
        </w:trPr>
        <w:tc>
          <w:tcPr>
            <w:tcW w:w="315" w:type="pct"/>
            <w:vMerge w:val="restart"/>
            <w:tcBorders>
              <w:top w:val="single" w:color="auto" w:sz="4" w:space="0"/>
              <w:left w:val="single" w:color="auto" w:sz="4" w:space="0"/>
              <w:bottom w:val="single" w:color="auto" w:sz="4" w:space="0"/>
              <w:right w:val="single" w:color="auto" w:sz="4" w:space="0"/>
            </w:tcBorders>
            <w:noWrap/>
            <w:vAlign w:val="center"/>
          </w:tcPr>
          <w:p w14:paraId="047B1A57">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626" w:type="pct"/>
            <w:vMerge w:val="restart"/>
            <w:tcBorders>
              <w:top w:val="single" w:color="auto" w:sz="4" w:space="0"/>
              <w:left w:val="single" w:color="auto" w:sz="4" w:space="0"/>
              <w:bottom w:val="single" w:color="auto" w:sz="4" w:space="0"/>
              <w:right w:val="single" w:color="auto" w:sz="4" w:space="0"/>
            </w:tcBorders>
            <w:noWrap/>
            <w:vAlign w:val="center"/>
          </w:tcPr>
          <w:p w14:paraId="05417D5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检查内容</w:t>
            </w:r>
          </w:p>
        </w:tc>
        <w:tc>
          <w:tcPr>
            <w:tcW w:w="524" w:type="pct"/>
            <w:tcBorders>
              <w:top w:val="single" w:color="auto" w:sz="4" w:space="0"/>
              <w:left w:val="nil"/>
              <w:bottom w:val="single" w:color="auto" w:sz="4" w:space="0"/>
              <w:right w:val="single" w:color="auto" w:sz="4" w:space="0"/>
            </w:tcBorders>
            <w:noWrap/>
            <w:vAlign w:val="center"/>
          </w:tcPr>
          <w:p w14:paraId="6BEF7DD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状态</w:t>
            </w:r>
          </w:p>
        </w:tc>
        <w:tc>
          <w:tcPr>
            <w:tcW w:w="315" w:type="pct"/>
            <w:vMerge w:val="restart"/>
            <w:tcBorders>
              <w:top w:val="single" w:color="auto" w:sz="4" w:space="0"/>
              <w:left w:val="single" w:color="auto" w:sz="4" w:space="0"/>
              <w:bottom w:val="single" w:color="auto" w:sz="4" w:space="0"/>
              <w:right w:val="single" w:color="auto" w:sz="4" w:space="0"/>
            </w:tcBorders>
            <w:noWrap/>
            <w:vAlign w:val="center"/>
          </w:tcPr>
          <w:p w14:paraId="0B6F786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912" w:type="pct"/>
            <w:vMerge w:val="restart"/>
            <w:tcBorders>
              <w:top w:val="single" w:color="auto" w:sz="4" w:space="0"/>
              <w:left w:val="single" w:color="auto" w:sz="4" w:space="0"/>
              <w:bottom w:val="single" w:color="auto" w:sz="4" w:space="0"/>
              <w:right w:val="single" w:color="auto" w:sz="4" w:space="0"/>
            </w:tcBorders>
            <w:noWrap/>
            <w:vAlign w:val="center"/>
          </w:tcPr>
          <w:p w14:paraId="6917848A">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检查内容</w:t>
            </w:r>
          </w:p>
        </w:tc>
        <w:tc>
          <w:tcPr>
            <w:tcW w:w="524" w:type="pct"/>
            <w:tcBorders>
              <w:top w:val="single" w:color="auto" w:sz="4" w:space="0"/>
              <w:left w:val="nil"/>
              <w:bottom w:val="single" w:color="auto" w:sz="4" w:space="0"/>
              <w:right w:val="single" w:color="auto" w:sz="4" w:space="0"/>
            </w:tcBorders>
            <w:noWrap/>
            <w:vAlign w:val="center"/>
          </w:tcPr>
          <w:p w14:paraId="6B4EB37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状态</w:t>
            </w:r>
          </w:p>
        </w:tc>
        <w:tc>
          <w:tcPr>
            <w:tcW w:w="315" w:type="pct"/>
            <w:vMerge w:val="restart"/>
            <w:tcBorders>
              <w:top w:val="single" w:color="auto" w:sz="4" w:space="0"/>
              <w:left w:val="single" w:color="auto" w:sz="4" w:space="0"/>
              <w:bottom w:val="single" w:color="auto" w:sz="4" w:space="0"/>
              <w:right w:val="single" w:color="auto" w:sz="4" w:space="0"/>
            </w:tcBorders>
            <w:noWrap/>
            <w:vAlign w:val="center"/>
          </w:tcPr>
          <w:p w14:paraId="3A5EA0B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938" w:type="pct"/>
            <w:vMerge w:val="restart"/>
            <w:tcBorders>
              <w:top w:val="single" w:color="auto" w:sz="4" w:space="0"/>
              <w:left w:val="single" w:color="auto" w:sz="4" w:space="0"/>
              <w:bottom w:val="single" w:color="auto" w:sz="4" w:space="0"/>
              <w:right w:val="single" w:color="auto" w:sz="4" w:space="0"/>
            </w:tcBorders>
            <w:noWrap/>
            <w:vAlign w:val="center"/>
          </w:tcPr>
          <w:p w14:paraId="58617DC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检查内容</w:t>
            </w:r>
          </w:p>
        </w:tc>
        <w:tc>
          <w:tcPr>
            <w:tcW w:w="525" w:type="pct"/>
            <w:tcBorders>
              <w:top w:val="single" w:color="auto" w:sz="4" w:space="0"/>
              <w:left w:val="nil"/>
              <w:bottom w:val="single" w:color="auto" w:sz="4" w:space="0"/>
              <w:right w:val="single" w:color="auto" w:sz="4" w:space="0"/>
            </w:tcBorders>
            <w:noWrap/>
            <w:vAlign w:val="center"/>
          </w:tcPr>
          <w:p w14:paraId="79F2DE6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状态</w:t>
            </w:r>
          </w:p>
        </w:tc>
      </w:tr>
      <w:tr w14:paraId="5F4171AA">
        <w:tblPrEx>
          <w:tblCellMar>
            <w:top w:w="0" w:type="dxa"/>
            <w:left w:w="108" w:type="dxa"/>
            <w:bottom w:w="0" w:type="dxa"/>
            <w:right w:w="108" w:type="dxa"/>
          </w:tblCellMar>
        </w:tblPrEx>
        <w:trPr>
          <w:trHeight w:val="360" w:hRule="atLeast"/>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14:paraId="72F49708">
            <w:pPr>
              <w:widowControl/>
              <w:spacing w:line="240" w:lineRule="auto"/>
              <w:jc w:val="center"/>
              <w:rPr>
                <w:rFonts w:hint="eastAsia" w:ascii="仿宋_GB2312" w:hAnsi="仿宋_GB2312" w:eastAsia="仿宋_GB2312" w:cs="仿宋_GB2312"/>
                <w:kern w:val="0"/>
                <w:sz w:val="24"/>
                <w:szCs w:val="24"/>
              </w:rPr>
            </w:pPr>
          </w:p>
        </w:tc>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14:paraId="12268B69">
            <w:pPr>
              <w:widowControl/>
              <w:spacing w:line="240" w:lineRule="auto"/>
              <w:jc w:val="center"/>
              <w:rPr>
                <w:rFonts w:hint="eastAsia" w:ascii="仿宋_GB2312" w:hAnsi="仿宋_GB2312" w:eastAsia="仿宋_GB2312" w:cs="仿宋_GB2312"/>
                <w:kern w:val="0"/>
                <w:sz w:val="24"/>
                <w:szCs w:val="24"/>
              </w:rPr>
            </w:pPr>
          </w:p>
        </w:tc>
        <w:tc>
          <w:tcPr>
            <w:tcW w:w="524" w:type="pct"/>
            <w:tcBorders>
              <w:top w:val="nil"/>
              <w:left w:val="nil"/>
              <w:bottom w:val="single" w:color="auto" w:sz="4" w:space="0"/>
              <w:right w:val="single" w:color="auto" w:sz="4" w:space="0"/>
            </w:tcBorders>
            <w:noWrap/>
            <w:vAlign w:val="center"/>
          </w:tcPr>
          <w:p w14:paraId="06395444">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打“√”</w:t>
            </w:r>
          </w:p>
        </w:tc>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14:paraId="476C3430">
            <w:pPr>
              <w:widowControl/>
              <w:spacing w:line="240" w:lineRule="auto"/>
              <w:jc w:val="center"/>
              <w:rPr>
                <w:rFonts w:hint="eastAsia" w:ascii="仿宋_GB2312" w:hAnsi="仿宋_GB2312" w:eastAsia="仿宋_GB2312" w:cs="仿宋_GB2312"/>
                <w:kern w:val="0"/>
                <w:sz w:val="24"/>
                <w:szCs w:val="24"/>
              </w:rPr>
            </w:pP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1CEF37FC">
            <w:pPr>
              <w:widowControl/>
              <w:spacing w:line="240" w:lineRule="auto"/>
              <w:jc w:val="center"/>
              <w:rPr>
                <w:rFonts w:hint="eastAsia" w:ascii="仿宋_GB2312" w:hAnsi="仿宋_GB2312" w:eastAsia="仿宋_GB2312" w:cs="仿宋_GB2312"/>
                <w:kern w:val="0"/>
                <w:sz w:val="24"/>
                <w:szCs w:val="24"/>
              </w:rPr>
            </w:pPr>
          </w:p>
        </w:tc>
        <w:tc>
          <w:tcPr>
            <w:tcW w:w="524" w:type="pct"/>
            <w:tcBorders>
              <w:top w:val="nil"/>
              <w:left w:val="nil"/>
              <w:bottom w:val="single" w:color="auto" w:sz="4" w:space="0"/>
              <w:right w:val="single" w:color="auto" w:sz="4" w:space="0"/>
            </w:tcBorders>
            <w:noWrap/>
            <w:vAlign w:val="center"/>
          </w:tcPr>
          <w:p w14:paraId="7FDDB048">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打“√”</w:t>
            </w:r>
          </w:p>
        </w:tc>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14:paraId="26891937">
            <w:pPr>
              <w:widowControl/>
              <w:spacing w:line="240" w:lineRule="auto"/>
              <w:jc w:val="center"/>
              <w:rPr>
                <w:rFonts w:hint="eastAsia" w:ascii="仿宋_GB2312" w:hAnsi="仿宋_GB2312" w:eastAsia="仿宋_GB2312" w:cs="仿宋_GB2312"/>
                <w:kern w:val="0"/>
                <w:sz w:val="24"/>
                <w:szCs w:val="24"/>
              </w:rPr>
            </w:pPr>
          </w:p>
        </w:tc>
        <w:tc>
          <w:tcPr>
            <w:tcW w:w="938" w:type="pct"/>
            <w:vMerge w:val="continue"/>
            <w:tcBorders>
              <w:top w:val="single" w:color="auto" w:sz="4" w:space="0"/>
              <w:left w:val="single" w:color="auto" w:sz="4" w:space="0"/>
              <w:bottom w:val="single" w:color="auto" w:sz="4" w:space="0"/>
              <w:right w:val="single" w:color="auto" w:sz="4" w:space="0"/>
            </w:tcBorders>
            <w:noWrap w:val="0"/>
            <w:vAlign w:val="center"/>
          </w:tcPr>
          <w:p w14:paraId="3609774D">
            <w:pPr>
              <w:widowControl/>
              <w:spacing w:line="240" w:lineRule="auto"/>
              <w:jc w:val="center"/>
              <w:rPr>
                <w:rFonts w:hint="eastAsia" w:ascii="仿宋_GB2312" w:hAnsi="仿宋_GB2312" w:eastAsia="仿宋_GB2312" w:cs="仿宋_GB2312"/>
                <w:kern w:val="0"/>
                <w:sz w:val="24"/>
                <w:szCs w:val="24"/>
              </w:rPr>
            </w:pPr>
          </w:p>
        </w:tc>
        <w:tc>
          <w:tcPr>
            <w:tcW w:w="525" w:type="pct"/>
            <w:tcBorders>
              <w:top w:val="nil"/>
              <w:left w:val="nil"/>
              <w:bottom w:val="single" w:color="auto" w:sz="4" w:space="0"/>
              <w:right w:val="single" w:color="auto" w:sz="4" w:space="0"/>
            </w:tcBorders>
            <w:noWrap/>
            <w:vAlign w:val="center"/>
          </w:tcPr>
          <w:p w14:paraId="14768EF3">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打“√”</w:t>
            </w:r>
          </w:p>
        </w:tc>
      </w:tr>
      <w:tr w14:paraId="2DED3AAC">
        <w:tblPrEx>
          <w:tblCellMar>
            <w:top w:w="0" w:type="dxa"/>
            <w:left w:w="108" w:type="dxa"/>
            <w:bottom w:w="0" w:type="dxa"/>
            <w:right w:w="108" w:type="dxa"/>
          </w:tblCellMar>
        </w:tblPrEx>
        <w:trPr>
          <w:trHeight w:val="360" w:hRule="atLeast"/>
        </w:trPr>
        <w:tc>
          <w:tcPr>
            <w:tcW w:w="315" w:type="pct"/>
            <w:vMerge w:val="restart"/>
            <w:tcBorders>
              <w:top w:val="nil"/>
              <w:left w:val="single" w:color="auto" w:sz="4" w:space="0"/>
              <w:bottom w:val="single" w:color="auto" w:sz="4" w:space="0"/>
              <w:right w:val="single" w:color="auto" w:sz="4" w:space="0"/>
            </w:tcBorders>
            <w:noWrap w:val="0"/>
            <w:vAlign w:val="center"/>
          </w:tcPr>
          <w:p w14:paraId="4FC707A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锅炉本体</w:t>
            </w:r>
          </w:p>
        </w:tc>
        <w:tc>
          <w:tcPr>
            <w:tcW w:w="626" w:type="pct"/>
            <w:tcBorders>
              <w:top w:val="nil"/>
              <w:left w:val="nil"/>
              <w:bottom w:val="single" w:color="auto" w:sz="4" w:space="0"/>
              <w:right w:val="single" w:color="auto" w:sz="4" w:space="0"/>
            </w:tcBorders>
            <w:noWrap/>
            <w:vAlign w:val="center"/>
          </w:tcPr>
          <w:p w14:paraId="61AC3D7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观火镜</w:t>
            </w:r>
          </w:p>
        </w:tc>
        <w:tc>
          <w:tcPr>
            <w:tcW w:w="524" w:type="pct"/>
            <w:tcBorders>
              <w:top w:val="nil"/>
              <w:left w:val="nil"/>
              <w:bottom w:val="single" w:color="auto" w:sz="4" w:space="0"/>
              <w:right w:val="single" w:color="auto" w:sz="4" w:space="0"/>
            </w:tcBorders>
            <w:noWrap/>
            <w:vAlign w:val="center"/>
          </w:tcPr>
          <w:p w14:paraId="63FCEB8F">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74AA3F5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E6EA16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启动声音</w:t>
            </w:r>
          </w:p>
        </w:tc>
        <w:tc>
          <w:tcPr>
            <w:tcW w:w="524" w:type="pct"/>
            <w:tcBorders>
              <w:top w:val="nil"/>
              <w:left w:val="nil"/>
              <w:bottom w:val="single" w:color="auto" w:sz="4" w:space="0"/>
              <w:right w:val="single" w:color="auto" w:sz="4" w:space="0"/>
            </w:tcBorders>
            <w:noWrap/>
            <w:vAlign w:val="center"/>
          </w:tcPr>
          <w:p w14:paraId="799792E7">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63952C4C">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402D3D0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电气绝缘电阻</w:t>
            </w:r>
          </w:p>
        </w:tc>
        <w:tc>
          <w:tcPr>
            <w:tcW w:w="525" w:type="pct"/>
            <w:tcBorders>
              <w:top w:val="nil"/>
              <w:left w:val="nil"/>
              <w:bottom w:val="single" w:color="auto" w:sz="4" w:space="0"/>
              <w:right w:val="single" w:color="auto" w:sz="4" w:space="0"/>
            </w:tcBorders>
            <w:noWrap/>
            <w:vAlign w:val="center"/>
          </w:tcPr>
          <w:p w14:paraId="56618A2E">
            <w:pPr>
              <w:widowControl/>
              <w:spacing w:line="240" w:lineRule="auto"/>
              <w:jc w:val="center"/>
              <w:rPr>
                <w:rFonts w:hint="eastAsia" w:ascii="仿宋_GB2312" w:hAnsi="仿宋_GB2312" w:eastAsia="仿宋_GB2312" w:cs="仿宋_GB2312"/>
                <w:kern w:val="0"/>
                <w:sz w:val="24"/>
                <w:szCs w:val="24"/>
              </w:rPr>
            </w:pPr>
          </w:p>
        </w:tc>
      </w:tr>
      <w:tr w14:paraId="5FAA81CA">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07A47E70">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02075B2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液位计</w:t>
            </w:r>
          </w:p>
        </w:tc>
        <w:tc>
          <w:tcPr>
            <w:tcW w:w="524" w:type="pct"/>
            <w:tcBorders>
              <w:top w:val="nil"/>
              <w:left w:val="nil"/>
              <w:bottom w:val="single" w:color="auto" w:sz="4" w:space="0"/>
              <w:right w:val="single" w:color="auto" w:sz="4" w:space="0"/>
            </w:tcBorders>
            <w:noWrap/>
            <w:vAlign w:val="center"/>
          </w:tcPr>
          <w:p w14:paraId="71DD465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5BA7FEA">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53F1632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点火程序</w:t>
            </w:r>
          </w:p>
        </w:tc>
        <w:tc>
          <w:tcPr>
            <w:tcW w:w="524" w:type="pct"/>
            <w:tcBorders>
              <w:top w:val="nil"/>
              <w:left w:val="nil"/>
              <w:bottom w:val="single" w:color="auto" w:sz="4" w:space="0"/>
              <w:right w:val="single" w:color="auto" w:sz="4" w:space="0"/>
            </w:tcBorders>
            <w:noWrap/>
            <w:vAlign w:val="center"/>
          </w:tcPr>
          <w:p w14:paraId="0B50ADD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15F2B1E">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02E34F3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设备工作温度</w:t>
            </w:r>
          </w:p>
        </w:tc>
        <w:tc>
          <w:tcPr>
            <w:tcW w:w="525" w:type="pct"/>
            <w:tcBorders>
              <w:top w:val="nil"/>
              <w:left w:val="nil"/>
              <w:bottom w:val="single" w:color="auto" w:sz="4" w:space="0"/>
              <w:right w:val="single" w:color="auto" w:sz="4" w:space="0"/>
            </w:tcBorders>
            <w:noWrap/>
            <w:vAlign w:val="center"/>
          </w:tcPr>
          <w:p w14:paraId="3B8BB860">
            <w:pPr>
              <w:widowControl/>
              <w:spacing w:line="240" w:lineRule="auto"/>
              <w:jc w:val="center"/>
              <w:rPr>
                <w:rFonts w:hint="eastAsia" w:ascii="仿宋_GB2312" w:hAnsi="仿宋_GB2312" w:eastAsia="仿宋_GB2312" w:cs="仿宋_GB2312"/>
                <w:kern w:val="0"/>
                <w:sz w:val="24"/>
                <w:szCs w:val="24"/>
              </w:rPr>
            </w:pPr>
          </w:p>
        </w:tc>
      </w:tr>
      <w:tr w14:paraId="46F74B57">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55D51EE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7246E02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压力表</w:t>
            </w:r>
          </w:p>
        </w:tc>
        <w:tc>
          <w:tcPr>
            <w:tcW w:w="524" w:type="pct"/>
            <w:tcBorders>
              <w:top w:val="nil"/>
              <w:left w:val="nil"/>
              <w:bottom w:val="single" w:color="auto" w:sz="4" w:space="0"/>
              <w:right w:val="single" w:color="auto" w:sz="4" w:space="0"/>
            </w:tcBorders>
            <w:noWrap/>
            <w:vAlign w:val="center"/>
          </w:tcPr>
          <w:p w14:paraId="246F4B3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EA58C9C">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760AAD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点火电极</w:t>
            </w:r>
          </w:p>
        </w:tc>
        <w:tc>
          <w:tcPr>
            <w:tcW w:w="524" w:type="pct"/>
            <w:tcBorders>
              <w:top w:val="nil"/>
              <w:left w:val="nil"/>
              <w:bottom w:val="single" w:color="auto" w:sz="4" w:space="0"/>
              <w:right w:val="single" w:color="auto" w:sz="4" w:space="0"/>
            </w:tcBorders>
            <w:noWrap/>
            <w:vAlign w:val="center"/>
          </w:tcPr>
          <w:p w14:paraId="5FDB214D">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D43BF7C">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7B5C0E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超温联锁保护</w:t>
            </w:r>
          </w:p>
        </w:tc>
        <w:tc>
          <w:tcPr>
            <w:tcW w:w="525" w:type="pct"/>
            <w:tcBorders>
              <w:top w:val="nil"/>
              <w:left w:val="nil"/>
              <w:bottom w:val="single" w:color="auto" w:sz="4" w:space="0"/>
              <w:right w:val="single" w:color="auto" w:sz="4" w:space="0"/>
            </w:tcBorders>
            <w:noWrap/>
            <w:vAlign w:val="center"/>
          </w:tcPr>
          <w:p w14:paraId="4D6E8DAE">
            <w:pPr>
              <w:widowControl/>
              <w:spacing w:line="240" w:lineRule="auto"/>
              <w:jc w:val="center"/>
              <w:rPr>
                <w:rFonts w:hint="eastAsia" w:ascii="仿宋_GB2312" w:hAnsi="仿宋_GB2312" w:eastAsia="仿宋_GB2312" w:cs="仿宋_GB2312"/>
                <w:kern w:val="0"/>
                <w:sz w:val="24"/>
                <w:szCs w:val="24"/>
              </w:rPr>
            </w:pPr>
          </w:p>
        </w:tc>
      </w:tr>
      <w:tr w14:paraId="7B4DF2DD">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5B5642C5">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772546D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循环泵</w:t>
            </w:r>
          </w:p>
        </w:tc>
        <w:tc>
          <w:tcPr>
            <w:tcW w:w="524" w:type="pct"/>
            <w:tcBorders>
              <w:top w:val="nil"/>
              <w:left w:val="nil"/>
              <w:bottom w:val="single" w:color="auto" w:sz="4" w:space="0"/>
              <w:right w:val="single" w:color="auto" w:sz="4" w:space="0"/>
            </w:tcBorders>
            <w:noWrap/>
            <w:vAlign w:val="center"/>
          </w:tcPr>
          <w:p w14:paraId="68A38BD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0C26730E">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2C9825A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点火电磁阀</w:t>
            </w:r>
          </w:p>
        </w:tc>
        <w:tc>
          <w:tcPr>
            <w:tcW w:w="524" w:type="pct"/>
            <w:tcBorders>
              <w:top w:val="nil"/>
              <w:left w:val="nil"/>
              <w:bottom w:val="single" w:color="auto" w:sz="4" w:space="0"/>
              <w:right w:val="single" w:color="auto" w:sz="4" w:space="0"/>
            </w:tcBorders>
            <w:noWrap/>
            <w:vAlign w:val="center"/>
          </w:tcPr>
          <w:p w14:paraId="06AAA98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3A3F76A8">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67B2B34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超压联锁保护</w:t>
            </w:r>
          </w:p>
        </w:tc>
        <w:tc>
          <w:tcPr>
            <w:tcW w:w="525" w:type="pct"/>
            <w:tcBorders>
              <w:top w:val="nil"/>
              <w:left w:val="nil"/>
              <w:bottom w:val="single" w:color="auto" w:sz="4" w:space="0"/>
              <w:right w:val="single" w:color="auto" w:sz="4" w:space="0"/>
            </w:tcBorders>
            <w:noWrap/>
            <w:vAlign w:val="center"/>
          </w:tcPr>
          <w:p w14:paraId="22F2DA05">
            <w:pPr>
              <w:widowControl/>
              <w:spacing w:line="240" w:lineRule="auto"/>
              <w:jc w:val="center"/>
              <w:rPr>
                <w:rFonts w:hint="eastAsia" w:ascii="仿宋_GB2312" w:hAnsi="仿宋_GB2312" w:eastAsia="仿宋_GB2312" w:cs="仿宋_GB2312"/>
                <w:kern w:val="0"/>
                <w:sz w:val="24"/>
                <w:szCs w:val="24"/>
              </w:rPr>
            </w:pPr>
          </w:p>
        </w:tc>
      </w:tr>
      <w:tr w14:paraId="613BD11B">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557029D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466DBFC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给水泵</w:t>
            </w:r>
          </w:p>
        </w:tc>
        <w:tc>
          <w:tcPr>
            <w:tcW w:w="524" w:type="pct"/>
            <w:tcBorders>
              <w:top w:val="nil"/>
              <w:left w:val="nil"/>
              <w:bottom w:val="single" w:color="auto" w:sz="4" w:space="0"/>
              <w:right w:val="single" w:color="auto" w:sz="4" w:space="0"/>
            </w:tcBorders>
            <w:noWrap/>
            <w:vAlign w:val="center"/>
          </w:tcPr>
          <w:p w14:paraId="50472EE2">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43D1247">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0CA8D28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风门执行器</w:t>
            </w:r>
          </w:p>
        </w:tc>
        <w:tc>
          <w:tcPr>
            <w:tcW w:w="524" w:type="pct"/>
            <w:tcBorders>
              <w:top w:val="nil"/>
              <w:left w:val="nil"/>
              <w:bottom w:val="single" w:color="auto" w:sz="4" w:space="0"/>
              <w:right w:val="single" w:color="auto" w:sz="4" w:space="0"/>
            </w:tcBorders>
            <w:noWrap/>
            <w:vAlign w:val="center"/>
          </w:tcPr>
          <w:p w14:paraId="30E14845">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4131A80">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CB82BC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水位联锁保护</w:t>
            </w:r>
          </w:p>
        </w:tc>
        <w:tc>
          <w:tcPr>
            <w:tcW w:w="525" w:type="pct"/>
            <w:tcBorders>
              <w:top w:val="nil"/>
              <w:left w:val="nil"/>
              <w:bottom w:val="single" w:color="auto" w:sz="4" w:space="0"/>
              <w:right w:val="single" w:color="auto" w:sz="4" w:space="0"/>
            </w:tcBorders>
            <w:noWrap/>
            <w:vAlign w:val="center"/>
          </w:tcPr>
          <w:p w14:paraId="6AEB0459">
            <w:pPr>
              <w:widowControl/>
              <w:spacing w:line="240" w:lineRule="auto"/>
              <w:jc w:val="center"/>
              <w:rPr>
                <w:rFonts w:hint="eastAsia" w:ascii="仿宋_GB2312" w:hAnsi="仿宋_GB2312" w:eastAsia="仿宋_GB2312" w:cs="仿宋_GB2312"/>
                <w:kern w:val="0"/>
                <w:sz w:val="24"/>
                <w:szCs w:val="24"/>
              </w:rPr>
            </w:pPr>
          </w:p>
        </w:tc>
      </w:tr>
      <w:tr w14:paraId="60D723F7">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1F552AD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423AB2A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主汽阀</w:t>
            </w:r>
          </w:p>
        </w:tc>
        <w:tc>
          <w:tcPr>
            <w:tcW w:w="524" w:type="pct"/>
            <w:tcBorders>
              <w:top w:val="nil"/>
              <w:left w:val="nil"/>
              <w:bottom w:val="single" w:color="auto" w:sz="4" w:space="0"/>
              <w:right w:val="single" w:color="auto" w:sz="4" w:space="0"/>
            </w:tcBorders>
            <w:noWrap/>
            <w:vAlign w:val="center"/>
          </w:tcPr>
          <w:p w14:paraId="3DE1D465">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A64B76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49C682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燃气压力</w:t>
            </w:r>
          </w:p>
        </w:tc>
        <w:tc>
          <w:tcPr>
            <w:tcW w:w="524" w:type="pct"/>
            <w:tcBorders>
              <w:top w:val="nil"/>
              <w:left w:val="nil"/>
              <w:bottom w:val="single" w:color="auto" w:sz="4" w:space="0"/>
              <w:right w:val="single" w:color="auto" w:sz="4" w:space="0"/>
            </w:tcBorders>
            <w:noWrap/>
            <w:vAlign w:val="center"/>
          </w:tcPr>
          <w:p w14:paraId="00B8E569">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38A66DE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w:t>
            </w:r>
          </w:p>
        </w:tc>
        <w:tc>
          <w:tcPr>
            <w:tcW w:w="938" w:type="pct"/>
            <w:tcBorders>
              <w:top w:val="nil"/>
              <w:left w:val="nil"/>
              <w:bottom w:val="single" w:color="auto" w:sz="4" w:space="0"/>
              <w:right w:val="single" w:color="auto" w:sz="4" w:space="0"/>
            </w:tcBorders>
            <w:noWrap/>
            <w:vAlign w:val="center"/>
          </w:tcPr>
          <w:p w14:paraId="0A2A195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树脂量</w:t>
            </w:r>
          </w:p>
        </w:tc>
        <w:tc>
          <w:tcPr>
            <w:tcW w:w="525" w:type="pct"/>
            <w:tcBorders>
              <w:top w:val="nil"/>
              <w:left w:val="nil"/>
              <w:bottom w:val="single" w:color="auto" w:sz="4" w:space="0"/>
              <w:right w:val="single" w:color="auto" w:sz="4" w:space="0"/>
            </w:tcBorders>
            <w:noWrap/>
            <w:vAlign w:val="center"/>
          </w:tcPr>
          <w:p w14:paraId="137D3F28">
            <w:pPr>
              <w:widowControl/>
              <w:spacing w:line="240" w:lineRule="auto"/>
              <w:jc w:val="center"/>
              <w:rPr>
                <w:rFonts w:hint="eastAsia" w:ascii="仿宋_GB2312" w:hAnsi="仿宋_GB2312" w:eastAsia="仿宋_GB2312" w:cs="仿宋_GB2312"/>
                <w:kern w:val="0"/>
                <w:sz w:val="24"/>
                <w:szCs w:val="24"/>
              </w:rPr>
            </w:pPr>
          </w:p>
        </w:tc>
      </w:tr>
      <w:tr w14:paraId="5DF74BEF">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B86EDD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2E870FC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进水阀</w:t>
            </w:r>
          </w:p>
        </w:tc>
        <w:tc>
          <w:tcPr>
            <w:tcW w:w="524" w:type="pct"/>
            <w:tcBorders>
              <w:top w:val="nil"/>
              <w:left w:val="nil"/>
              <w:bottom w:val="single" w:color="auto" w:sz="4" w:space="0"/>
              <w:right w:val="single" w:color="auto" w:sz="4" w:space="0"/>
            </w:tcBorders>
            <w:noWrap/>
            <w:vAlign w:val="center"/>
          </w:tcPr>
          <w:p w14:paraId="2EA42034">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20C4374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控制设备</w:t>
            </w:r>
          </w:p>
        </w:tc>
        <w:tc>
          <w:tcPr>
            <w:tcW w:w="912" w:type="pct"/>
            <w:tcBorders>
              <w:top w:val="nil"/>
              <w:left w:val="single" w:color="auto" w:sz="4" w:space="0"/>
              <w:bottom w:val="single" w:color="auto" w:sz="4" w:space="0"/>
              <w:right w:val="single" w:color="auto" w:sz="4" w:space="0"/>
            </w:tcBorders>
            <w:noWrap/>
            <w:vAlign w:val="center"/>
          </w:tcPr>
          <w:p w14:paraId="1B3FBA2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显示屏</w:t>
            </w:r>
          </w:p>
        </w:tc>
        <w:tc>
          <w:tcPr>
            <w:tcW w:w="524" w:type="pct"/>
            <w:tcBorders>
              <w:top w:val="nil"/>
              <w:left w:val="nil"/>
              <w:bottom w:val="single" w:color="auto" w:sz="4" w:space="0"/>
              <w:right w:val="single" w:color="auto" w:sz="4" w:space="0"/>
            </w:tcBorders>
            <w:noWrap/>
            <w:vAlign w:val="center"/>
          </w:tcPr>
          <w:p w14:paraId="4264485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09B5F298">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1C85EF5A">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除氧泵</w:t>
            </w:r>
          </w:p>
        </w:tc>
        <w:tc>
          <w:tcPr>
            <w:tcW w:w="525" w:type="pct"/>
            <w:tcBorders>
              <w:top w:val="nil"/>
              <w:left w:val="nil"/>
              <w:bottom w:val="single" w:color="auto" w:sz="4" w:space="0"/>
              <w:right w:val="single" w:color="auto" w:sz="4" w:space="0"/>
            </w:tcBorders>
            <w:noWrap/>
            <w:vAlign w:val="center"/>
          </w:tcPr>
          <w:p w14:paraId="1779D8E1">
            <w:pPr>
              <w:widowControl/>
              <w:spacing w:line="240" w:lineRule="auto"/>
              <w:jc w:val="center"/>
              <w:rPr>
                <w:rFonts w:hint="eastAsia" w:ascii="仿宋_GB2312" w:hAnsi="仿宋_GB2312" w:eastAsia="仿宋_GB2312" w:cs="仿宋_GB2312"/>
                <w:kern w:val="0"/>
                <w:sz w:val="24"/>
                <w:szCs w:val="24"/>
              </w:rPr>
            </w:pPr>
          </w:p>
        </w:tc>
      </w:tr>
      <w:tr w14:paraId="6E69D0FC">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7708EA19">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341527E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止回阀</w:t>
            </w:r>
          </w:p>
        </w:tc>
        <w:tc>
          <w:tcPr>
            <w:tcW w:w="524" w:type="pct"/>
            <w:tcBorders>
              <w:top w:val="nil"/>
              <w:left w:val="nil"/>
              <w:bottom w:val="single" w:color="auto" w:sz="4" w:space="0"/>
              <w:right w:val="single" w:color="auto" w:sz="4" w:space="0"/>
            </w:tcBorders>
            <w:noWrap/>
            <w:vAlign w:val="center"/>
          </w:tcPr>
          <w:p w14:paraId="360AC9F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F67A960">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067038C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控制按钮</w:t>
            </w:r>
          </w:p>
        </w:tc>
        <w:tc>
          <w:tcPr>
            <w:tcW w:w="524" w:type="pct"/>
            <w:tcBorders>
              <w:top w:val="nil"/>
              <w:left w:val="nil"/>
              <w:bottom w:val="single" w:color="auto" w:sz="4" w:space="0"/>
              <w:right w:val="single" w:color="auto" w:sz="4" w:space="0"/>
            </w:tcBorders>
            <w:noWrap/>
            <w:vAlign w:val="center"/>
          </w:tcPr>
          <w:p w14:paraId="7C18B14E">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C3790AB">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51BBF04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增压泵</w:t>
            </w:r>
          </w:p>
        </w:tc>
        <w:tc>
          <w:tcPr>
            <w:tcW w:w="525" w:type="pct"/>
            <w:tcBorders>
              <w:top w:val="nil"/>
              <w:left w:val="nil"/>
              <w:bottom w:val="single" w:color="auto" w:sz="4" w:space="0"/>
              <w:right w:val="single" w:color="auto" w:sz="4" w:space="0"/>
            </w:tcBorders>
            <w:noWrap/>
            <w:vAlign w:val="center"/>
          </w:tcPr>
          <w:p w14:paraId="5C75110B">
            <w:pPr>
              <w:widowControl/>
              <w:spacing w:line="240" w:lineRule="auto"/>
              <w:jc w:val="center"/>
              <w:rPr>
                <w:rFonts w:hint="eastAsia" w:ascii="仿宋_GB2312" w:hAnsi="仿宋_GB2312" w:eastAsia="仿宋_GB2312" w:cs="仿宋_GB2312"/>
                <w:kern w:val="0"/>
                <w:sz w:val="24"/>
                <w:szCs w:val="24"/>
              </w:rPr>
            </w:pPr>
          </w:p>
        </w:tc>
      </w:tr>
      <w:tr w14:paraId="4FD14E96">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56FA93B">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3308C91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安全阀</w:t>
            </w:r>
          </w:p>
        </w:tc>
        <w:tc>
          <w:tcPr>
            <w:tcW w:w="524" w:type="pct"/>
            <w:tcBorders>
              <w:top w:val="nil"/>
              <w:left w:val="nil"/>
              <w:bottom w:val="single" w:color="auto" w:sz="4" w:space="0"/>
              <w:right w:val="single" w:color="auto" w:sz="4" w:space="0"/>
            </w:tcBorders>
            <w:noWrap/>
            <w:vAlign w:val="center"/>
          </w:tcPr>
          <w:p w14:paraId="2DAF86E6">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EADEE63">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7C43557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工作电压</w:t>
            </w:r>
          </w:p>
        </w:tc>
        <w:tc>
          <w:tcPr>
            <w:tcW w:w="524" w:type="pct"/>
            <w:tcBorders>
              <w:top w:val="nil"/>
              <w:left w:val="nil"/>
              <w:bottom w:val="single" w:color="auto" w:sz="4" w:space="0"/>
              <w:right w:val="single" w:color="auto" w:sz="4" w:space="0"/>
            </w:tcBorders>
            <w:noWrap/>
            <w:vAlign w:val="center"/>
          </w:tcPr>
          <w:p w14:paraId="2E891D5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46109A5">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24C290C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软水机电源</w:t>
            </w:r>
          </w:p>
        </w:tc>
        <w:tc>
          <w:tcPr>
            <w:tcW w:w="525" w:type="pct"/>
            <w:tcBorders>
              <w:top w:val="nil"/>
              <w:left w:val="nil"/>
              <w:bottom w:val="single" w:color="auto" w:sz="4" w:space="0"/>
              <w:right w:val="single" w:color="auto" w:sz="4" w:space="0"/>
            </w:tcBorders>
            <w:noWrap/>
            <w:vAlign w:val="center"/>
          </w:tcPr>
          <w:p w14:paraId="1B8F9FB2">
            <w:pPr>
              <w:widowControl/>
              <w:spacing w:line="240" w:lineRule="auto"/>
              <w:jc w:val="center"/>
              <w:rPr>
                <w:rFonts w:hint="eastAsia" w:ascii="仿宋_GB2312" w:hAnsi="仿宋_GB2312" w:eastAsia="仿宋_GB2312" w:cs="仿宋_GB2312"/>
                <w:kern w:val="0"/>
                <w:sz w:val="24"/>
                <w:szCs w:val="24"/>
              </w:rPr>
            </w:pPr>
          </w:p>
        </w:tc>
      </w:tr>
      <w:tr w14:paraId="46C45249">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7C2F3012">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690092B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排污阀</w:t>
            </w:r>
          </w:p>
        </w:tc>
        <w:tc>
          <w:tcPr>
            <w:tcW w:w="524" w:type="pct"/>
            <w:tcBorders>
              <w:top w:val="nil"/>
              <w:left w:val="nil"/>
              <w:bottom w:val="single" w:color="auto" w:sz="4" w:space="0"/>
              <w:right w:val="single" w:color="auto" w:sz="4" w:space="0"/>
            </w:tcBorders>
            <w:noWrap/>
            <w:vAlign w:val="center"/>
          </w:tcPr>
          <w:p w14:paraId="587727D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BF881DC">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493BDB9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工作电流</w:t>
            </w:r>
          </w:p>
        </w:tc>
        <w:tc>
          <w:tcPr>
            <w:tcW w:w="524" w:type="pct"/>
            <w:tcBorders>
              <w:top w:val="nil"/>
              <w:left w:val="nil"/>
              <w:bottom w:val="single" w:color="auto" w:sz="4" w:space="0"/>
              <w:right w:val="single" w:color="auto" w:sz="4" w:space="0"/>
            </w:tcBorders>
            <w:noWrap/>
            <w:vAlign w:val="center"/>
          </w:tcPr>
          <w:p w14:paraId="5E538AEB">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53BF58D">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5EB87C8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除氧头排氧阀</w:t>
            </w:r>
          </w:p>
        </w:tc>
        <w:tc>
          <w:tcPr>
            <w:tcW w:w="525" w:type="pct"/>
            <w:tcBorders>
              <w:top w:val="nil"/>
              <w:left w:val="nil"/>
              <w:bottom w:val="single" w:color="auto" w:sz="4" w:space="0"/>
              <w:right w:val="single" w:color="auto" w:sz="4" w:space="0"/>
            </w:tcBorders>
            <w:noWrap/>
            <w:vAlign w:val="center"/>
          </w:tcPr>
          <w:p w14:paraId="16875A86">
            <w:pPr>
              <w:widowControl/>
              <w:spacing w:line="240" w:lineRule="auto"/>
              <w:jc w:val="center"/>
              <w:rPr>
                <w:rFonts w:hint="eastAsia" w:ascii="仿宋_GB2312" w:hAnsi="仿宋_GB2312" w:eastAsia="仿宋_GB2312" w:cs="仿宋_GB2312"/>
                <w:kern w:val="0"/>
                <w:sz w:val="24"/>
                <w:szCs w:val="24"/>
              </w:rPr>
            </w:pPr>
          </w:p>
        </w:tc>
      </w:tr>
      <w:tr w14:paraId="7A0F9C6E">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4B1D2DA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153056F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后烟箱</w:t>
            </w:r>
          </w:p>
        </w:tc>
        <w:tc>
          <w:tcPr>
            <w:tcW w:w="524" w:type="pct"/>
            <w:tcBorders>
              <w:top w:val="nil"/>
              <w:left w:val="nil"/>
              <w:bottom w:val="single" w:color="auto" w:sz="4" w:space="0"/>
              <w:right w:val="single" w:color="auto" w:sz="4" w:space="0"/>
            </w:tcBorders>
            <w:noWrap/>
            <w:vAlign w:val="center"/>
          </w:tcPr>
          <w:p w14:paraId="67C5532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39692AA">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6A1A825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接线端子</w:t>
            </w:r>
          </w:p>
        </w:tc>
        <w:tc>
          <w:tcPr>
            <w:tcW w:w="524" w:type="pct"/>
            <w:tcBorders>
              <w:top w:val="nil"/>
              <w:left w:val="nil"/>
              <w:bottom w:val="single" w:color="auto" w:sz="4" w:space="0"/>
              <w:right w:val="single" w:color="auto" w:sz="4" w:space="0"/>
            </w:tcBorders>
            <w:noWrap/>
            <w:vAlign w:val="center"/>
          </w:tcPr>
          <w:p w14:paraId="32B637B2">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8CA6187">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67BAE24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管道接头与阀门</w:t>
            </w:r>
          </w:p>
        </w:tc>
        <w:tc>
          <w:tcPr>
            <w:tcW w:w="525" w:type="pct"/>
            <w:tcBorders>
              <w:top w:val="nil"/>
              <w:left w:val="nil"/>
              <w:bottom w:val="single" w:color="auto" w:sz="4" w:space="0"/>
              <w:right w:val="single" w:color="auto" w:sz="4" w:space="0"/>
            </w:tcBorders>
            <w:noWrap/>
            <w:vAlign w:val="center"/>
          </w:tcPr>
          <w:p w14:paraId="054B0DFB">
            <w:pPr>
              <w:widowControl/>
              <w:spacing w:line="240" w:lineRule="auto"/>
              <w:jc w:val="center"/>
              <w:rPr>
                <w:rFonts w:hint="eastAsia" w:ascii="仿宋_GB2312" w:hAnsi="仿宋_GB2312" w:eastAsia="仿宋_GB2312" w:cs="仿宋_GB2312"/>
                <w:kern w:val="0"/>
                <w:sz w:val="24"/>
                <w:szCs w:val="24"/>
              </w:rPr>
            </w:pPr>
          </w:p>
        </w:tc>
      </w:tr>
      <w:tr w14:paraId="5BF959FF">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8BE59C4">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78DF06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烟囱、烟道</w:t>
            </w:r>
          </w:p>
        </w:tc>
        <w:tc>
          <w:tcPr>
            <w:tcW w:w="524" w:type="pct"/>
            <w:tcBorders>
              <w:top w:val="nil"/>
              <w:left w:val="nil"/>
              <w:bottom w:val="single" w:color="auto" w:sz="4" w:space="0"/>
              <w:right w:val="nil"/>
            </w:tcBorders>
            <w:noWrap/>
            <w:vAlign w:val="center"/>
          </w:tcPr>
          <w:p w14:paraId="682A64B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3819D36">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7717AEE7">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手动功能</w:t>
            </w:r>
          </w:p>
        </w:tc>
        <w:tc>
          <w:tcPr>
            <w:tcW w:w="524" w:type="pct"/>
            <w:tcBorders>
              <w:top w:val="nil"/>
              <w:left w:val="nil"/>
              <w:bottom w:val="single" w:color="auto" w:sz="4" w:space="0"/>
              <w:right w:val="single" w:color="auto" w:sz="4" w:space="0"/>
            </w:tcBorders>
            <w:noWrap/>
            <w:vAlign w:val="center"/>
          </w:tcPr>
          <w:p w14:paraId="7698C0A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1EB819E">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7FA9E06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吸盐、排污水质</w:t>
            </w:r>
          </w:p>
        </w:tc>
        <w:tc>
          <w:tcPr>
            <w:tcW w:w="525" w:type="pct"/>
            <w:tcBorders>
              <w:top w:val="nil"/>
              <w:left w:val="nil"/>
              <w:bottom w:val="single" w:color="auto" w:sz="4" w:space="0"/>
              <w:right w:val="single" w:color="auto" w:sz="4" w:space="0"/>
            </w:tcBorders>
            <w:noWrap/>
            <w:vAlign w:val="center"/>
          </w:tcPr>
          <w:p w14:paraId="2EE61957">
            <w:pPr>
              <w:widowControl/>
              <w:spacing w:line="240" w:lineRule="auto"/>
              <w:jc w:val="center"/>
              <w:rPr>
                <w:rFonts w:hint="eastAsia" w:ascii="仿宋_GB2312" w:hAnsi="仿宋_GB2312" w:eastAsia="仿宋_GB2312" w:cs="仿宋_GB2312"/>
                <w:kern w:val="0"/>
                <w:sz w:val="24"/>
                <w:szCs w:val="24"/>
              </w:rPr>
            </w:pPr>
          </w:p>
        </w:tc>
      </w:tr>
      <w:tr w14:paraId="3DE77114">
        <w:tblPrEx>
          <w:tblCellMar>
            <w:top w:w="0" w:type="dxa"/>
            <w:left w:w="108" w:type="dxa"/>
            <w:bottom w:w="0" w:type="dxa"/>
            <w:right w:w="108" w:type="dxa"/>
          </w:tblCellMar>
        </w:tblPrEx>
        <w:trPr>
          <w:trHeight w:val="360" w:hRule="atLeast"/>
        </w:trPr>
        <w:tc>
          <w:tcPr>
            <w:tcW w:w="315" w:type="pct"/>
            <w:vMerge w:val="restart"/>
            <w:tcBorders>
              <w:top w:val="nil"/>
              <w:left w:val="single" w:color="auto" w:sz="4" w:space="0"/>
              <w:bottom w:val="single" w:color="auto" w:sz="4" w:space="0"/>
              <w:right w:val="single" w:color="auto" w:sz="4" w:space="0"/>
            </w:tcBorders>
            <w:noWrap w:val="0"/>
            <w:vAlign w:val="center"/>
          </w:tcPr>
          <w:p w14:paraId="1AB03B2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燃烧机</w:t>
            </w:r>
          </w:p>
        </w:tc>
        <w:tc>
          <w:tcPr>
            <w:tcW w:w="626" w:type="pct"/>
            <w:tcBorders>
              <w:top w:val="nil"/>
              <w:left w:val="nil"/>
              <w:bottom w:val="single" w:color="auto" w:sz="4" w:space="0"/>
              <w:right w:val="single" w:color="auto" w:sz="4" w:space="0"/>
            </w:tcBorders>
            <w:noWrap/>
            <w:vAlign w:val="center"/>
          </w:tcPr>
          <w:p w14:paraId="38F503A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风机</w:t>
            </w:r>
          </w:p>
        </w:tc>
        <w:tc>
          <w:tcPr>
            <w:tcW w:w="524" w:type="pct"/>
            <w:tcBorders>
              <w:top w:val="nil"/>
              <w:left w:val="nil"/>
              <w:bottom w:val="single" w:color="auto" w:sz="4" w:space="0"/>
              <w:right w:val="nil"/>
            </w:tcBorders>
            <w:noWrap/>
            <w:vAlign w:val="center"/>
          </w:tcPr>
          <w:p w14:paraId="403688C7">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3BCE126C">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071A9D4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自动功能</w:t>
            </w:r>
          </w:p>
        </w:tc>
        <w:tc>
          <w:tcPr>
            <w:tcW w:w="524" w:type="pct"/>
            <w:tcBorders>
              <w:top w:val="nil"/>
              <w:left w:val="nil"/>
              <w:bottom w:val="single" w:color="auto" w:sz="4" w:space="0"/>
              <w:right w:val="single" w:color="auto" w:sz="4" w:space="0"/>
            </w:tcBorders>
            <w:noWrap/>
            <w:vAlign w:val="center"/>
          </w:tcPr>
          <w:p w14:paraId="30AAFC8E">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36F7FD2">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B767E0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软水机运行状态</w:t>
            </w:r>
          </w:p>
        </w:tc>
        <w:tc>
          <w:tcPr>
            <w:tcW w:w="525" w:type="pct"/>
            <w:tcBorders>
              <w:top w:val="nil"/>
              <w:left w:val="nil"/>
              <w:bottom w:val="single" w:color="auto" w:sz="4" w:space="0"/>
              <w:right w:val="single" w:color="auto" w:sz="4" w:space="0"/>
            </w:tcBorders>
            <w:noWrap/>
            <w:vAlign w:val="center"/>
          </w:tcPr>
          <w:p w14:paraId="16D5D4BA">
            <w:pPr>
              <w:widowControl/>
              <w:spacing w:line="240" w:lineRule="auto"/>
              <w:jc w:val="center"/>
              <w:rPr>
                <w:rFonts w:hint="eastAsia" w:ascii="仿宋_GB2312" w:hAnsi="仿宋_GB2312" w:eastAsia="仿宋_GB2312" w:cs="仿宋_GB2312"/>
                <w:kern w:val="0"/>
                <w:sz w:val="24"/>
                <w:szCs w:val="24"/>
              </w:rPr>
            </w:pPr>
          </w:p>
        </w:tc>
      </w:tr>
      <w:tr w14:paraId="145696E5">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3B2EA2B9">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2EA5624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叶轮</w:t>
            </w:r>
          </w:p>
        </w:tc>
        <w:tc>
          <w:tcPr>
            <w:tcW w:w="524" w:type="pct"/>
            <w:tcBorders>
              <w:top w:val="nil"/>
              <w:left w:val="nil"/>
              <w:bottom w:val="single" w:color="auto" w:sz="4" w:space="0"/>
              <w:right w:val="nil"/>
            </w:tcBorders>
            <w:noWrap/>
            <w:vAlign w:val="center"/>
          </w:tcPr>
          <w:p w14:paraId="523C1C6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F97750D">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6333991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温度传感器</w:t>
            </w:r>
          </w:p>
        </w:tc>
        <w:tc>
          <w:tcPr>
            <w:tcW w:w="524" w:type="pct"/>
            <w:tcBorders>
              <w:top w:val="nil"/>
              <w:left w:val="nil"/>
              <w:bottom w:val="single" w:color="auto" w:sz="4" w:space="0"/>
              <w:right w:val="single" w:color="auto" w:sz="4" w:space="0"/>
            </w:tcBorders>
            <w:noWrap/>
            <w:vAlign w:val="center"/>
          </w:tcPr>
          <w:p w14:paraId="235DF10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C1F1648">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18FD6062">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软水水质</w:t>
            </w:r>
          </w:p>
        </w:tc>
        <w:tc>
          <w:tcPr>
            <w:tcW w:w="525" w:type="pct"/>
            <w:tcBorders>
              <w:top w:val="nil"/>
              <w:left w:val="nil"/>
              <w:bottom w:val="single" w:color="auto" w:sz="4" w:space="0"/>
              <w:right w:val="single" w:color="auto" w:sz="4" w:space="0"/>
            </w:tcBorders>
            <w:noWrap/>
            <w:vAlign w:val="center"/>
          </w:tcPr>
          <w:p w14:paraId="48A53188">
            <w:pPr>
              <w:widowControl/>
              <w:spacing w:line="240" w:lineRule="auto"/>
              <w:jc w:val="center"/>
              <w:rPr>
                <w:rFonts w:hint="eastAsia" w:ascii="仿宋_GB2312" w:hAnsi="仿宋_GB2312" w:eastAsia="仿宋_GB2312" w:cs="仿宋_GB2312"/>
                <w:kern w:val="0"/>
                <w:sz w:val="24"/>
                <w:szCs w:val="24"/>
              </w:rPr>
            </w:pPr>
          </w:p>
        </w:tc>
      </w:tr>
      <w:tr w14:paraId="23EDD223">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33E8AAAB">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1E95B54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程控器</w:t>
            </w:r>
          </w:p>
        </w:tc>
        <w:tc>
          <w:tcPr>
            <w:tcW w:w="524" w:type="pct"/>
            <w:tcBorders>
              <w:top w:val="nil"/>
              <w:left w:val="nil"/>
              <w:bottom w:val="single" w:color="auto" w:sz="4" w:space="0"/>
              <w:right w:val="nil"/>
            </w:tcBorders>
            <w:noWrap/>
            <w:vAlign w:val="center"/>
          </w:tcPr>
          <w:p w14:paraId="2A96CED9">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4B161B1">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01031B2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高低压启停</w:t>
            </w:r>
          </w:p>
        </w:tc>
        <w:tc>
          <w:tcPr>
            <w:tcW w:w="524" w:type="pct"/>
            <w:tcBorders>
              <w:top w:val="nil"/>
              <w:left w:val="nil"/>
              <w:bottom w:val="single" w:color="auto" w:sz="4" w:space="0"/>
              <w:right w:val="single" w:color="auto" w:sz="4" w:space="0"/>
            </w:tcBorders>
            <w:noWrap/>
            <w:vAlign w:val="center"/>
          </w:tcPr>
          <w:p w14:paraId="7EB5309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087FEBD">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0CDF4A2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软水机进出口压力</w:t>
            </w:r>
          </w:p>
        </w:tc>
        <w:tc>
          <w:tcPr>
            <w:tcW w:w="525" w:type="pct"/>
            <w:tcBorders>
              <w:top w:val="nil"/>
              <w:left w:val="nil"/>
              <w:bottom w:val="single" w:color="auto" w:sz="4" w:space="0"/>
              <w:right w:val="single" w:color="auto" w:sz="4" w:space="0"/>
            </w:tcBorders>
            <w:noWrap/>
            <w:vAlign w:val="center"/>
          </w:tcPr>
          <w:p w14:paraId="0CC3A681">
            <w:pPr>
              <w:widowControl/>
              <w:spacing w:line="240" w:lineRule="auto"/>
              <w:jc w:val="center"/>
              <w:rPr>
                <w:rFonts w:hint="eastAsia" w:ascii="仿宋_GB2312" w:hAnsi="仿宋_GB2312" w:eastAsia="仿宋_GB2312" w:cs="仿宋_GB2312"/>
                <w:kern w:val="0"/>
                <w:sz w:val="24"/>
                <w:szCs w:val="24"/>
              </w:rPr>
            </w:pPr>
          </w:p>
        </w:tc>
      </w:tr>
      <w:tr w14:paraId="3BB79989">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332E182D">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433B13B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接触器</w:t>
            </w:r>
          </w:p>
        </w:tc>
        <w:tc>
          <w:tcPr>
            <w:tcW w:w="524" w:type="pct"/>
            <w:tcBorders>
              <w:top w:val="nil"/>
              <w:left w:val="nil"/>
              <w:bottom w:val="single" w:color="auto" w:sz="4" w:space="0"/>
              <w:right w:val="nil"/>
            </w:tcBorders>
            <w:noWrap/>
            <w:vAlign w:val="center"/>
          </w:tcPr>
          <w:p w14:paraId="6CFD132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4A1BA4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2610167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压力传感器</w:t>
            </w:r>
          </w:p>
        </w:tc>
        <w:tc>
          <w:tcPr>
            <w:tcW w:w="524" w:type="pct"/>
            <w:tcBorders>
              <w:top w:val="nil"/>
              <w:left w:val="nil"/>
              <w:bottom w:val="single" w:color="auto" w:sz="4" w:space="0"/>
              <w:right w:val="single" w:color="auto" w:sz="4" w:space="0"/>
            </w:tcBorders>
            <w:noWrap/>
            <w:vAlign w:val="center"/>
          </w:tcPr>
          <w:p w14:paraId="3C990B83">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27C0185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辅助设备</w:t>
            </w:r>
          </w:p>
        </w:tc>
        <w:tc>
          <w:tcPr>
            <w:tcW w:w="938" w:type="pct"/>
            <w:tcBorders>
              <w:top w:val="nil"/>
              <w:left w:val="nil"/>
              <w:bottom w:val="single" w:color="auto" w:sz="4" w:space="0"/>
              <w:right w:val="single" w:color="auto" w:sz="4" w:space="0"/>
            </w:tcBorders>
            <w:noWrap/>
            <w:vAlign w:val="center"/>
          </w:tcPr>
          <w:p w14:paraId="1BF5B8D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节能器</w:t>
            </w:r>
          </w:p>
        </w:tc>
        <w:tc>
          <w:tcPr>
            <w:tcW w:w="525" w:type="pct"/>
            <w:tcBorders>
              <w:top w:val="nil"/>
              <w:left w:val="nil"/>
              <w:bottom w:val="single" w:color="auto" w:sz="4" w:space="0"/>
              <w:right w:val="single" w:color="auto" w:sz="4" w:space="0"/>
            </w:tcBorders>
            <w:noWrap/>
            <w:vAlign w:val="center"/>
          </w:tcPr>
          <w:p w14:paraId="3B5AC767">
            <w:pPr>
              <w:widowControl/>
              <w:spacing w:line="240" w:lineRule="auto"/>
              <w:jc w:val="center"/>
              <w:rPr>
                <w:rFonts w:hint="eastAsia" w:ascii="仿宋_GB2312" w:hAnsi="仿宋_GB2312" w:eastAsia="仿宋_GB2312" w:cs="仿宋_GB2312"/>
                <w:kern w:val="0"/>
                <w:sz w:val="24"/>
                <w:szCs w:val="24"/>
              </w:rPr>
            </w:pPr>
          </w:p>
        </w:tc>
      </w:tr>
      <w:tr w14:paraId="0C1A0419">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898E98F">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10C72B2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指示灯</w:t>
            </w:r>
          </w:p>
        </w:tc>
        <w:tc>
          <w:tcPr>
            <w:tcW w:w="524" w:type="pct"/>
            <w:tcBorders>
              <w:top w:val="nil"/>
              <w:left w:val="nil"/>
              <w:bottom w:val="single" w:color="auto" w:sz="4" w:space="0"/>
              <w:right w:val="nil"/>
            </w:tcBorders>
            <w:noWrap/>
            <w:vAlign w:val="center"/>
          </w:tcPr>
          <w:p w14:paraId="4C60BB3E">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A60181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5EE7B00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蒸汽调压阀</w:t>
            </w:r>
          </w:p>
        </w:tc>
        <w:tc>
          <w:tcPr>
            <w:tcW w:w="524" w:type="pct"/>
            <w:tcBorders>
              <w:top w:val="nil"/>
              <w:left w:val="nil"/>
              <w:bottom w:val="single" w:color="auto" w:sz="4" w:space="0"/>
              <w:right w:val="single" w:color="auto" w:sz="4" w:space="0"/>
            </w:tcBorders>
            <w:noWrap/>
            <w:vAlign w:val="center"/>
          </w:tcPr>
          <w:p w14:paraId="54C3ED3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8EE3E39">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5E60FBC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分汽缸</w:t>
            </w:r>
          </w:p>
        </w:tc>
        <w:tc>
          <w:tcPr>
            <w:tcW w:w="525" w:type="pct"/>
            <w:tcBorders>
              <w:top w:val="nil"/>
              <w:left w:val="nil"/>
              <w:bottom w:val="single" w:color="auto" w:sz="4" w:space="0"/>
              <w:right w:val="single" w:color="auto" w:sz="4" w:space="0"/>
            </w:tcBorders>
            <w:noWrap/>
            <w:vAlign w:val="center"/>
          </w:tcPr>
          <w:p w14:paraId="4CEEAA0A">
            <w:pPr>
              <w:widowControl/>
              <w:spacing w:line="240" w:lineRule="auto"/>
              <w:jc w:val="center"/>
              <w:rPr>
                <w:rFonts w:hint="eastAsia" w:ascii="仿宋_GB2312" w:hAnsi="仿宋_GB2312" w:eastAsia="仿宋_GB2312" w:cs="仿宋_GB2312"/>
                <w:kern w:val="0"/>
                <w:sz w:val="24"/>
                <w:szCs w:val="24"/>
              </w:rPr>
            </w:pPr>
          </w:p>
        </w:tc>
      </w:tr>
      <w:tr w14:paraId="57949E9D">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011CD494">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602EEAA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燃烧状况</w:t>
            </w:r>
          </w:p>
        </w:tc>
        <w:tc>
          <w:tcPr>
            <w:tcW w:w="524" w:type="pct"/>
            <w:tcBorders>
              <w:top w:val="nil"/>
              <w:left w:val="nil"/>
              <w:bottom w:val="single" w:color="auto" w:sz="4" w:space="0"/>
              <w:right w:val="nil"/>
            </w:tcBorders>
            <w:noWrap/>
            <w:vAlign w:val="center"/>
          </w:tcPr>
          <w:p w14:paraId="0B9DFAA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1545716">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43B7CE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蒸汽调节阀</w:t>
            </w:r>
          </w:p>
        </w:tc>
        <w:tc>
          <w:tcPr>
            <w:tcW w:w="524" w:type="pct"/>
            <w:tcBorders>
              <w:top w:val="nil"/>
              <w:left w:val="nil"/>
              <w:bottom w:val="nil"/>
              <w:right w:val="single" w:color="auto" w:sz="4" w:space="0"/>
            </w:tcBorders>
            <w:noWrap/>
            <w:vAlign w:val="center"/>
          </w:tcPr>
          <w:p w14:paraId="728E072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04111C7">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621154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软水箱</w:t>
            </w:r>
          </w:p>
        </w:tc>
        <w:tc>
          <w:tcPr>
            <w:tcW w:w="525" w:type="pct"/>
            <w:tcBorders>
              <w:top w:val="nil"/>
              <w:left w:val="nil"/>
              <w:bottom w:val="nil"/>
              <w:right w:val="single" w:color="auto" w:sz="4" w:space="0"/>
            </w:tcBorders>
            <w:noWrap/>
            <w:vAlign w:val="center"/>
          </w:tcPr>
          <w:p w14:paraId="4734F4AD">
            <w:pPr>
              <w:widowControl/>
              <w:spacing w:line="240" w:lineRule="auto"/>
              <w:jc w:val="center"/>
              <w:rPr>
                <w:rFonts w:hint="eastAsia" w:ascii="仿宋_GB2312" w:hAnsi="仿宋_GB2312" w:eastAsia="仿宋_GB2312" w:cs="仿宋_GB2312"/>
                <w:kern w:val="0"/>
                <w:sz w:val="24"/>
                <w:szCs w:val="24"/>
              </w:rPr>
            </w:pPr>
          </w:p>
        </w:tc>
      </w:tr>
      <w:tr w14:paraId="1EB4433E">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614D4158">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944AD4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风压开关</w:t>
            </w:r>
          </w:p>
        </w:tc>
        <w:tc>
          <w:tcPr>
            <w:tcW w:w="524" w:type="pct"/>
            <w:tcBorders>
              <w:top w:val="nil"/>
              <w:left w:val="nil"/>
              <w:bottom w:val="single" w:color="auto" w:sz="4" w:space="0"/>
              <w:right w:val="nil"/>
            </w:tcBorders>
            <w:noWrap/>
            <w:vAlign w:val="center"/>
          </w:tcPr>
          <w:p w14:paraId="74443952">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BEAFE87">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nil"/>
              <w:right w:val="single" w:color="auto" w:sz="4" w:space="0"/>
            </w:tcBorders>
            <w:noWrap/>
            <w:vAlign w:val="center"/>
          </w:tcPr>
          <w:p w14:paraId="7FC149A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电动执行器</w:t>
            </w:r>
          </w:p>
        </w:tc>
        <w:tc>
          <w:tcPr>
            <w:tcW w:w="524" w:type="pct"/>
            <w:tcBorders>
              <w:top w:val="single" w:color="auto" w:sz="4" w:space="0"/>
              <w:left w:val="nil"/>
              <w:bottom w:val="nil"/>
              <w:right w:val="single" w:color="auto" w:sz="4" w:space="0"/>
            </w:tcBorders>
            <w:noWrap/>
            <w:vAlign w:val="center"/>
          </w:tcPr>
          <w:p w14:paraId="55670C0D">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30D6C47D">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nil"/>
              <w:right w:val="single" w:color="auto" w:sz="4" w:space="0"/>
            </w:tcBorders>
            <w:noWrap/>
            <w:vAlign w:val="center"/>
          </w:tcPr>
          <w:p w14:paraId="0A9F31B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排污系统</w:t>
            </w:r>
          </w:p>
        </w:tc>
        <w:tc>
          <w:tcPr>
            <w:tcW w:w="525" w:type="pct"/>
            <w:tcBorders>
              <w:top w:val="single" w:color="auto" w:sz="4" w:space="0"/>
              <w:left w:val="nil"/>
              <w:bottom w:val="nil"/>
              <w:right w:val="single" w:color="auto" w:sz="4" w:space="0"/>
            </w:tcBorders>
            <w:noWrap/>
            <w:vAlign w:val="center"/>
          </w:tcPr>
          <w:p w14:paraId="3BDB5C00">
            <w:pPr>
              <w:widowControl/>
              <w:spacing w:line="240" w:lineRule="auto"/>
              <w:jc w:val="center"/>
              <w:rPr>
                <w:rFonts w:hint="eastAsia" w:ascii="仿宋_GB2312" w:hAnsi="仿宋_GB2312" w:eastAsia="仿宋_GB2312" w:cs="仿宋_GB2312"/>
                <w:kern w:val="0"/>
                <w:sz w:val="24"/>
                <w:szCs w:val="24"/>
              </w:rPr>
            </w:pPr>
          </w:p>
        </w:tc>
      </w:tr>
      <w:tr w14:paraId="7B134CC7">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666BBFC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632B5F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气压开关</w:t>
            </w:r>
          </w:p>
        </w:tc>
        <w:tc>
          <w:tcPr>
            <w:tcW w:w="524" w:type="pct"/>
            <w:tcBorders>
              <w:top w:val="nil"/>
              <w:left w:val="nil"/>
              <w:bottom w:val="single" w:color="auto" w:sz="4" w:space="0"/>
              <w:right w:val="nil"/>
            </w:tcBorders>
            <w:noWrap/>
            <w:vAlign w:val="center"/>
          </w:tcPr>
          <w:p w14:paraId="7DDEC38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CE06AF8">
            <w:pPr>
              <w:widowControl/>
              <w:spacing w:line="240" w:lineRule="auto"/>
              <w:jc w:val="center"/>
              <w:rPr>
                <w:rFonts w:hint="eastAsia" w:ascii="仿宋_GB2312" w:hAnsi="仿宋_GB2312" w:eastAsia="仿宋_GB2312" w:cs="仿宋_GB2312"/>
                <w:kern w:val="0"/>
                <w:sz w:val="24"/>
                <w:szCs w:val="24"/>
              </w:rPr>
            </w:pPr>
          </w:p>
        </w:tc>
        <w:tc>
          <w:tcPr>
            <w:tcW w:w="912" w:type="pct"/>
            <w:tcBorders>
              <w:top w:val="single" w:color="auto" w:sz="4" w:space="0"/>
              <w:left w:val="nil"/>
              <w:bottom w:val="nil"/>
              <w:right w:val="single" w:color="auto" w:sz="4" w:space="0"/>
            </w:tcBorders>
            <w:noWrap/>
            <w:vAlign w:val="center"/>
          </w:tcPr>
          <w:p w14:paraId="11B9ADE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电动调节阀</w:t>
            </w:r>
          </w:p>
        </w:tc>
        <w:tc>
          <w:tcPr>
            <w:tcW w:w="524" w:type="pct"/>
            <w:tcBorders>
              <w:top w:val="single" w:color="auto" w:sz="4" w:space="0"/>
              <w:left w:val="nil"/>
              <w:bottom w:val="nil"/>
              <w:right w:val="single" w:color="auto" w:sz="4" w:space="0"/>
            </w:tcBorders>
            <w:noWrap/>
            <w:vAlign w:val="center"/>
          </w:tcPr>
          <w:p w14:paraId="3A5DD968">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4DB5085">
            <w:pPr>
              <w:widowControl/>
              <w:spacing w:line="240" w:lineRule="auto"/>
              <w:jc w:val="center"/>
              <w:rPr>
                <w:rFonts w:hint="eastAsia" w:ascii="仿宋_GB2312" w:hAnsi="仿宋_GB2312" w:eastAsia="仿宋_GB2312" w:cs="仿宋_GB2312"/>
                <w:kern w:val="0"/>
                <w:sz w:val="24"/>
                <w:szCs w:val="24"/>
              </w:rPr>
            </w:pPr>
          </w:p>
        </w:tc>
        <w:tc>
          <w:tcPr>
            <w:tcW w:w="938" w:type="pct"/>
            <w:tcBorders>
              <w:top w:val="single" w:color="auto" w:sz="4" w:space="0"/>
              <w:left w:val="nil"/>
              <w:bottom w:val="nil"/>
              <w:right w:val="single" w:color="auto" w:sz="4" w:space="0"/>
            </w:tcBorders>
            <w:noWrap/>
            <w:vAlign w:val="center"/>
          </w:tcPr>
          <w:p w14:paraId="1D494E6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除氧器</w:t>
            </w:r>
          </w:p>
        </w:tc>
        <w:tc>
          <w:tcPr>
            <w:tcW w:w="525" w:type="pct"/>
            <w:tcBorders>
              <w:top w:val="single" w:color="auto" w:sz="4" w:space="0"/>
              <w:left w:val="nil"/>
              <w:bottom w:val="nil"/>
              <w:right w:val="single" w:color="auto" w:sz="4" w:space="0"/>
            </w:tcBorders>
            <w:noWrap/>
            <w:vAlign w:val="center"/>
          </w:tcPr>
          <w:p w14:paraId="75B6DF96">
            <w:pPr>
              <w:widowControl/>
              <w:spacing w:line="240" w:lineRule="auto"/>
              <w:jc w:val="center"/>
              <w:rPr>
                <w:rFonts w:hint="eastAsia" w:ascii="仿宋_GB2312" w:hAnsi="仿宋_GB2312" w:eastAsia="仿宋_GB2312" w:cs="仿宋_GB2312"/>
                <w:kern w:val="0"/>
                <w:sz w:val="24"/>
                <w:szCs w:val="24"/>
              </w:rPr>
            </w:pPr>
          </w:p>
        </w:tc>
      </w:tr>
      <w:tr w14:paraId="1E97D396">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76B6D95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06772AD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主电磁阀</w:t>
            </w:r>
          </w:p>
        </w:tc>
        <w:tc>
          <w:tcPr>
            <w:tcW w:w="524" w:type="pct"/>
            <w:tcBorders>
              <w:top w:val="nil"/>
              <w:left w:val="nil"/>
              <w:bottom w:val="single" w:color="auto" w:sz="4" w:space="0"/>
              <w:right w:val="nil"/>
            </w:tcBorders>
            <w:noWrap/>
            <w:vAlign w:val="center"/>
          </w:tcPr>
          <w:p w14:paraId="3501B73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8AF6AEE">
            <w:pPr>
              <w:widowControl/>
              <w:spacing w:line="240" w:lineRule="auto"/>
              <w:jc w:val="center"/>
              <w:rPr>
                <w:rFonts w:hint="eastAsia" w:ascii="仿宋_GB2312" w:hAnsi="仿宋_GB2312" w:eastAsia="仿宋_GB2312" w:cs="仿宋_GB2312"/>
                <w:kern w:val="0"/>
                <w:sz w:val="24"/>
                <w:szCs w:val="24"/>
              </w:rPr>
            </w:pPr>
          </w:p>
        </w:tc>
        <w:tc>
          <w:tcPr>
            <w:tcW w:w="912" w:type="pct"/>
            <w:tcBorders>
              <w:top w:val="single" w:color="auto" w:sz="4" w:space="0"/>
              <w:left w:val="nil"/>
              <w:bottom w:val="nil"/>
              <w:right w:val="single" w:color="auto" w:sz="4" w:space="0"/>
            </w:tcBorders>
            <w:noWrap/>
            <w:vAlign w:val="center"/>
          </w:tcPr>
          <w:p w14:paraId="025BB76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压力控制器</w:t>
            </w:r>
          </w:p>
        </w:tc>
        <w:tc>
          <w:tcPr>
            <w:tcW w:w="524" w:type="pct"/>
            <w:tcBorders>
              <w:top w:val="single" w:color="auto" w:sz="4" w:space="0"/>
              <w:left w:val="nil"/>
              <w:bottom w:val="nil"/>
              <w:right w:val="single" w:color="auto" w:sz="4" w:space="0"/>
            </w:tcBorders>
            <w:noWrap/>
            <w:vAlign w:val="center"/>
          </w:tcPr>
          <w:p w14:paraId="4BECAB9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5783CE4">
            <w:pPr>
              <w:widowControl/>
              <w:spacing w:line="240" w:lineRule="auto"/>
              <w:jc w:val="center"/>
              <w:rPr>
                <w:rFonts w:hint="eastAsia" w:ascii="仿宋_GB2312" w:hAnsi="仿宋_GB2312" w:eastAsia="仿宋_GB2312" w:cs="仿宋_GB2312"/>
                <w:kern w:val="0"/>
                <w:sz w:val="24"/>
                <w:szCs w:val="24"/>
              </w:rPr>
            </w:pPr>
          </w:p>
        </w:tc>
        <w:tc>
          <w:tcPr>
            <w:tcW w:w="938" w:type="pct"/>
            <w:tcBorders>
              <w:top w:val="single" w:color="auto" w:sz="4" w:space="0"/>
              <w:left w:val="nil"/>
              <w:bottom w:val="nil"/>
              <w:right w:val="single" w:color="auto" w:sz="4" w:space="0"/>
            </w:tcBorders>
            <w:noWrap/>
            <w:vAlign w:val="center"/>
          </w:tcPr>
          <w:p w14:paraId="0CFDD551">
            <w:pPr>
              <w:widowControl/>
              <w:spacing w:line="240" w:lineRule="auto"/>
              <w:jc w:val="center"/>
              <w:rPr>
                <w:rFonts w:hint="eastAsia" w:ascii="仿宋_GB2312" w:hAnsi="仿宋_GB2312" w:eastAsia="仿宋_GB2312" w:cs="仿宋_GB2312"/>
                <w:kern w:val="0"/>
                <w:sz w:val="24"/>
                <w:szCs w:val="24"/>
              </w:rPr>
            </w:pPr>
          </w:p>
        </w:tc>
        <w:tc>
          <w:tcPr>
            <w:tcW w:w="525" w:type="pct"/>
            <w:tcBorders>
              <w:top w:val="single" w:color="auto" w:sz="4" w:space="0"/>
              <w:left w:val="nil"/>
              <w:bottom w:val="nil"/>
              <w:right w:val="single" w:color="auto" w:sz="4" w:space="0"/>
            </w:tcBorders>
            <w:noWrap/>
            <w:vAlign w:val="center"/>
          </w:tcPr>
          <w:p w14:paraId="13F45DBF">
            <w:pPr>
              <w:widowControl/>
              <w:spacing w:line="240" w:lineRule="auto"/>
              <w:jc w:val="center"/>
              <w:rPr>
                <w:rFonts w:hint="eastAsia" w:ascii="仿宋_GB2312" w:hAnsi="仿宋_GB2312" w:eastAsia="仿宋_GB2312" w:cs="仿宋_GB2312"/>
                <w:kern w:val="0"/>
                <w:sz w:val="24"/>
                <w:szCs w:val="24"/>
              </w:rPr>
            </w:pPr>
          </w:p>
        </w:tc>
      </w:tr>
      <w:tr w14:paraId="6D9F6514">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0188511C">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0587502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风道通畅</w:t>
            </w:r>
          </w:p>
        </w:tc>
        <w:tc>
          <w:tcPr>
            <w:tcW w:w="524" w:type="pct"/>
            <w:tcBorders>
              <w:top w:val="nil"/>
              <w:left w:val="nil"/>
              <w:bottom w:val="single" w:color="auto" w:sz="4" w:space="0"/>
              <w:right w:val="nil"/>
            </w:tcBorders>
            <w:noWrap/>
            <w:vAlign w:val="center"/>
          </w:tcPr>
          <w:p w14:paraId="767754B4">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2A350B8">
            <w:pPr>
              <w:widowControl/>
              <w:spacing w:line="240" w:lineRule="auto"/>
              <w:jc w:val="center"/>
              <w:rPr>
                <w:rFonts w:hint="eastAsia" w:ascii="仿宋_GB2312" w:hAnsi="仿宋_GB2312" w:eastAsia="仿宋_GB2312" w:cs="仿宋_GB2312"/>
                <w:kern w:val="0"/>
                <w:sz w:val="24"/>
                <w:szCs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14:paraId="05C8CB2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PLC控制及显示屏</w:t>
            </w:r>
          </w:p>
        </w:tc>
        <w:tc>
          <w:tcPr>
            <w:tcW w:w="524" w:type="pct"/>
            <w:tcBorders>
              <w:top w:val="single" w:color="auto" w:sz="4" w:space="0"/>
              <w:left w:val="nil"/>
              <w:bottom w:val="nil"/>
              <w:right w:val="single" w:color="auto" w:sz="4" w:space="0"/>
            </w:tcBorders>
            <w:noWrap/>
            <w:vAlign w:val="center"/>
          </w:tcPr>
          <w:p w14:paraId="3B63AE2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F06596F">
            <w:pPr>
              <w:widowControl/>
              <w:spacing w:line="240" w:lineRule="auto"/>
              <w:jc w:val="center"/>
              <w:rPr>
                <w:rFonts w:hint="eastAsia" w:ascii="仿宋_GB2312" w:hAnsi="仿宋_GB2312" w:eastAsia="仿宋_GB2312" w:cs="仿宋_GB2312"/>
                <w:kern w:val="0"/>
                <w:sz w:val="24"/>
                <w:szCs w:val="24"/>
              </w:rPr>
            </w:pPr>
          </w:p>
        </w:tc>
        <w:tc>
          <w:tcPr>
            <w:tcW w:w="938" w:type="pct"/>
            <w:tcBorders>
              <w:top w:val="single" w:color="auto" w:sz="4" w:space="0"/>
              <w:left w:val="single" w:color="auto" w:sz="4" w:space="0"/>
              <w:bottom w:val="single" w:color="auto" w:sz="4" w:space="0"/>
              <w:right w:val="single" w:color="auto" w:sz="4" w:space="0"/>
            </w:tcBorders>
            <w:noWrap/>
            <w:vAlign w:val="center"/>
          </w:tcPr>
          <w:p w14:paraId="374B8C26">
            <w:pPr>
              <w:widowControl/>
              <w:spacing w:line="240" w:lineRule="auto"/>
              <w:jc w:val="center"/>
              <w:rPr>
                <w:rFonts w:hint="eastAsia" w:ascii="仿宋_GB2312" w:hAnsi="仿宋_GB2312" w:eastAsia="仿宋_GB2312" w:cs="仿宋_GB2312"/>
                <w:kern w:val="0"/>
                <w:sz w:val="24"/>
                <w:szCs w:val="24"/>
              </w:rPr>
            </w:pPr>
          </w:p>
        </w:tc>
        <w:tc>
          <w:tcPr>
            <w:tcW w:w="525" w:type="pct"/>
            <w:tcBorders>
              <w:top w:val="single" w:color="auto" w:sz="4" w:space="0"/>
              <w:left w:val="nil"/>
              <w:bottom w:val="nil"/>
              <w:right w:val="single" w:color="auto" w:sz="4" w:space="0"/>
            </w:tcBorders>
            <w:noWrap/>
            <w:vAlign w:val="center"/>
          </w:tcPr>
          <w:p w14:paraId="7FF0B7CA">
            <w:pPr>
              <w:widowControl/>
              <w:spacing w:line="240" w:lineRule="auto"/>
              <w:jc w:val="center"/>
              <w:rPr>
                <w:rFonts w:hint="eastAsia" w:ascii="仿宋_GB2312" w:hAnsi="仿宋_GB2312" w:eastAsia="仿宋_GB2312" w:cs="仿宋_GB2312"/>
                <w:kern w:val="0"/>
                <w:sz w:val="24"/>
                <w:szCs w:val="24"/>
              </w:rPr>
            </w:pPr>
          </w:p>
        </w:tc>
      </w:tr>
      <w:tr w14:paraId="5F50E27B">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A35337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02685E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离子电极</w:t>
            </w:r>
          </w:p>
        </w:tc>
        <w:tc>
          <w:tcPr>
            <w:tcW w:w="524" w:type="pct"/>
            <w:tcBorders>
              <w:top w:val="nil"/>
              <w:left w:val="nil"/>
              <w:bottom w:val="single" w:color="auto" w:sz="4" w:space="0"/>
              <w:right w:val="nil"/>
            </w:tcBorders>
            <w:noWrap/>
            <w:vAlign w:val="center"/>
          </w:tcPr>
          <w:p w14:paraId="136CAD45">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8073861">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6EA2EFD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液位控制器</w:t>
            </w:r>
          </w:p>
        </w:tc>
        <w:tc>
          <w:tcPr>
            <w:tcW w:w="524" w:type="pct"/>
            <w:tcBorders>
              <w:top w:val="single" w:color="auto" w:sz="4" w:space="0"/>
              <w:left w:val="nil"/>
              <w:bottom w:val="single" w:color="auto" w:sz="4" w:space="0"/>
              <w:right w:val="single" w:color="auto" w:sz="4" w:space="0"/>
            </w:tcBorders>
            <w:noWrap/>
            <w:vAlign w:val="center"/>
          </w:tcPr>
          <w:p w14:paraId="7FEF4458">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03B94F06">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single" w:color="auto" w:sz="4" w:space="0"/>
              <w:bottom w:val="single" w:color="auto" w:sz="4" w:space="0"/>
              <w:right w:val="single" w:color="auto" w:sz="4" w:space="0"/>
            </w:tcBorders>
            <w:noWrap/>
            <w:vAlign w:val="center"/>
          </w:tcPr>
          <w:p w14:paraId="5BF9F75B">
            <w:pPr>
              <w:widowControl/>
              <w:spacing w:line="240" w:lineRule="auto"/>
              <w:jc w:val="center"/>
              <w:rPr>
                <w:rFonts w:hint="eastAsia" w:ascii="仿宋_GB2312" w:hAnsi="仿宋_GB2312" w:eastAsia="仿宋_GB2312" w:cs="仿宋_GB2312"/>
                <w:kern w:val="0"/>
                <w:sz w:val="24"/>
                <w:szCs w:val="24"/>
              </w:rPr>
            </w:pPr>
          </w:p>
        </w:tc>
        <w:tc>
          <w:tcPr>
            <w:tcW w:w="525" w:type="pct"/>
            <w:tcBorders>
              <w:top w:val="single" w:color="auto" w:sz="4" w:space="0"/>
              <w:left w:val="nil"/>
              <w:bottom w:val="single" w:color="auto" w:sz="4" w:space="0"/>
              <w:right w:val="single" w:color="auto" w:sz="4" w:space="0"/>
            </w:tcBorders>
            <w:noWrap/>
            <w:vAlign w:val="center"/>
          </w:tcPr>
          <w:p w14:paraId="166D7BFA">
            <w:pPr>
              <w:widowControl/>
              <w:spacing w:line="240" w:lineRule="auto"/>
              <w:jc w:val="center"/>
              <w:rPr>
                <w:rFonts w:hint="eastAsia" w:ascii="仿宋_GB2312" w:hAnsi="仿宋_GB2312" w:eastAsia="仿宋_GB2312" w:cs="仿宋_GB2312"/>
                <w:kern w:val="0"/>
                <w:sz w:val="24"/>
                <w:szCs w:val="24"/>
              </w:rPr>
            </w:pPr>
          </w:p>
        </w:tc>
      </w:tr>
    </w:tbl>
    <w:p w14:paraId="7F99D46F">
      <w:pPr>
        <w:numPr>
          <w:ilvl w:val="0"/>
          <w:numId w:val="0"/>
        </w:numPr>
        <w:spacing w:line="360" w:lineRule="auto"/>
        <w:ind w:left="240" w:leftChars="0" w:firstLine="241" w:firstLineChars="1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四、本项目要求</w:t>
      </w:r>
    </w:p>
    <w:p w14:paraId="25D4A23E">
      <w:pPr>
        <w:spacing w:line="560" w:lineRule="exact"/>
        <w:ind w:firstLine="56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val="en-US" w:eastAsia="zh-CN"/>
        </w:rPr>
        <w:t>国家法律法规要求、行业标准、锅炉</w:t>
      </w:r>
      <w:r>
        <w:rPr>
          <w:rFonts w:hint="eastAsia" w:ascii="仿宋_GB2312" w:hAnsi="仿宋_GB2312" w:eastAsia="仿宋_GB2312" w:cs="仿宋_GB2312"/>
          <w:sz w:val="28"/>
          <w:szCs w:val="28"/>
        </w:rPr>
        <w:t>技术标准对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lang w:val="en-US" w:eastAsia="zh-CN"/>
        </w:rPr>
        <w:t>锅炉</w:t>
      </w:r>
      <w:r>
        <w:rPr>
          <w:rFonts w:hint="eastAsia" w:ascii="仿宋_GB2312" w:hAnsi="仿宋_GB2312" w:eastAsia="仿宋_GB2312" w:cs="仿宋_GB2312"/>
          <w:sz w:val="28"/>
          <w:szCs w:val="28"/>
        </w:rPr>
        <w:t>提供维护保养及应急维修服务，确保</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锅炉机组高效、正常运行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燃烧机高效工作</w:t>
      </w:r>
      <w:r>
        <w:rPr>
          <w:rFonts w:hint="eastAsia" w:ascii="仿宋_GB2312" w:hAnsi="仿宋_GB2312" w:eastAsia="仿宋_GB2312" w:cs="仿宋_GB2312"/>
          <w:sz w:val="28"/>
          <w:szCs w:val="28"/>
        </w:rPr>
        <w:t>。</w:t>
      </w:r>
    </w:p>
    <w:p w14:paraId="5EEA0FA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本文件上表未列出，但属于</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院内两台燃气蒸汽锅炉及附属配套设备均在</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维修保养范围内，</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rPr>
        <w:t>提供的维修保养服务须使</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锅炉主机及附属设备能正常高效运行</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燃烧机高效工作，杜绝安全事故发生，同时供应商须配合并确保采购人锅炉及附属设备能</w:t>
      </w:r>
      <w:r>
        <w:rPr>
          <w:rFonts w:hint="eastAsia" w:ascii="仿宋_GB2312" w:hAnsi="仿宋_GB2312" w:eastAsia="仿宋_GB2312" w:cs="仿宋_GB2312"/>
          <w:sz w:val="28"/>
          <w:szCs w:val="28"/>
          <w:u w:val="single"/>
        </w:rPr>
        <w:t>通过达州市</w:t>
      </w:r>
      <w:r>
        <w:rPr>
          <w:rFonts w:hint="eastAsia" w:ascii="仿宋_GB2312" w:hAnsi="仿宋_GB2312" w:eastAsia="仿宋_GB2312" w:cs="仿宋_GB2312"/>
          <w:sz w:val="28"/>
          <w:szCs w:val="28"/>
          <w:u w:val="single"/>
          <w:lang w:val="en-US" w:eastAsia="zh-CN"/>
        </w:rPr>
        <w:t>市场监督管理局</w:t>
      </w:r>
      <w:r>
        <w:rPr>
          <w:rFonts w:hint="eastAsia" w:ascii="仿宋_GB2312" w:hAnsi="仿宋_GB2312" w:eastAsia="仿宋_GB2312" w:cs="仿宋_GB2312"/>
          <w:sz w:val="28"/>
          <w:szCs w:val="28"/>
          <w:u w:val="single"/>
        </w:rPr>
        <w:t>年检</w:t>
      </w:r>
      <w:r>
        <w:rPr>
          <w:rFonts w:hint="eastAsia" w:ascii="仿宋_GB2312" w:hAnsi="仿宋_GB2312" w:eastAsia="仿宋_GB2312" w:cs="仿宋_GB2312"/>
          <w:sz w:val="28"/>
          <w:szCs w:val="28"/>
          <w:u w:val="single"/>
          <w:lang w:val="en-US" w:eastAsia="zh-CN"/>
        </w:rPr>
        <w:t>和巡检</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lang w:val="en-US" w:eastAsia="zh-CN"/>
        </w:rPr>
        <w:t>还要</w:t>
      </w:r>
      <w:r>
        <w:rPr>
          <w:rFonts w:hint="eastAsia" w:ascii="仿宋_GB2312" w:hAnsi="仿宋_GB2312" w:eastAsia="仿宋_GB2312" w:cs="仿宋_GB2312"/>
          <w:sz w:val="28"/>
          <w:szCs w:val="28"/>
          <w:u w:val="single"/>
        </w:rPr>
        <w:t>为</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锅炉及附属设备提供技术咨询服务。</w:t>
      </w:r>
      <w:r>
        <w:rPr>
          <w:rFonts w:hint="eastAsia" w:ascii="仿宋_GB2312" w:hAnsi="仿宋_GB2312" w:eastAsia="仿宋_GB2312" w:cs="仿宋_GB2312"/>
          <w:sz w:val="28"/>
          <w:szCs w:val="28"/>
        </w:rPr>
        <w:t>在维保合同期间内，若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更换司炉工，</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免费为</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司炉工做操作培训。</w:t>
      </w:r>
    </w:p>
    <w:p w14:paraId="2D66AEF7">
      <w:pPr>
        <w:pStyle w:val="15"/>
        <w:keepNext w:val="0"/>
        <w:keepLines w:val="0"/>
        <w:pageBreakBefore w:val="0"/>
        <w:kinsoku/>
        <w:wordWrap/>
        <w:overflowPunct/>
        <w:topLinePunct w:val="0"/>
        <w:autoSpaceDE/>
        <w:autoSpaceDN/>
        <w:bidi w:val="0"/>
        <w:snapToGrid/>
        <w:spacing w:line="560" w:lineRule="exact"/>
        <w:ind w:firstLine="560" w:firstLineChars="20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须遵守</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规定的院内各项制度，并在指定的区域内进行作业，</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做好安全防护工作，确保安全，严格执行国家相关法律法规、安全规章制度，采取有效的安全措施，合同履行过程中由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原因造成的一切安全事故、人身伤亡、经济损失均由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自行负责承担，其责任与</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无关。</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若造成</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损失的，必须全额赔偿</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的损失，并承担相应的法律责任。</w:t>
      </w:r>
    </w:p>
    <w:p w14:paraId="572943B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、合同期内</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每月</w:t>
      </w:r>
      <w:r>
        <w:rPr>
          <w:rFonts w:hint="eastAsia" w:ascii="仿宋_GB2312" w:hAnsi="仿宋_GB2312" w:eastAsia="仿宋_GB2312" w:cs="仿宋_GB2312"/>
          <w:sz w:val="28"/>
          <w:szCs w:val="28"/>
        </w:rPr>
        <w:t>上门对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锅炉及附属设备进行检查及维护保养</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rPr>
        <w:t>每缺一次维护保养，</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扣除维保费3000元/次），并提供不限次数的应急维修服务。维修保养过程中</w:t>
      </w:r>
      <w:r>
        <w:rPr>
          <w:rFonts w:hint="eastAsia" w:ascii="仿宋_GB2312" w:hAnsi="仿宋_GB2312" w:eastAsia="仿宋_GB2312" w:cs="仿宋_GB2312"/>
          <w:sz w:val="28"/>
          <w:szCs w:val="28"/>
          <w:u w:val="single"/>
          <w:lang w:val="en-US" w:eastAsia="zh-CN"/>
        </w:rPr>
        <w:t>市场价</w:t>
      </w:r>
      <w:r>
        <w:rPr>
          <w:rFonts w:hint="eastAsia" w:ascii="仿宋_GB2312" w:hAnsi="仿宋_GB2312" w:eastAsia="仿宋_GB2312" w:cs="仿宋_GB2312"/>
          <w:sz w:val="28"/>
          <w:szCs w:val="28"/>
          <w:u w:val="single"/>
        </w:rPr>
        <w:t>500元以下的维保配件由</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rPr>
        <w:t>免费提供，</w:t>
      </w:r>
      <w:r>
        <w:rPr>
          <w:rFonts w:hint="eastAsia" w:ascii="仿宋_GB2312" w:hAnsi="仿宋_GB2312" w:eastAsia="仿宋_GB2312" w:cs="仿宋_GB2312"/>
          <w:sz w:val="28"/>
          <w:szCs w:val="28"/>
          <w:u w:val="single"/>
          <w:lang w:val="en-US" w:eastAsia="zh-CN"/>
        </w:rPr>
        <w:t>市场价</w:t>
      </w:r>
      <w:r>
        <w:rPr>
          <w:rFonts w:hint="eastAsia" w:ascii="仿宋_GB2312" w:hAnsi="仿宋_GB2312" w:eastAsia="仿宋_GB2312" w:cs="仿宋_GB2312"/>
          <w:sz w:val="28"/>
          <w:szCs w:val="28"/>
          <w:u w:val="single"/>
        </w:rPr>
        <w:t>500元以上的维保配件，</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自行采购</w:t>
      </w:r>
      <w:r>
        <w:rPr>
          <w:rFonts w:hint="eastAsia" w:ascii="仿宋_GB2312" w:hAnsi="仿宋_GB2312" w:eastAsia="仿宋_GB2312" w:cs="仿宋_GB2312"/>
          <w:sz w:val="28"/>
          <w:szCs w:val="28"/>
        </w:rPr>
        <w:t>。</w:t>
      </w:r>
    </w:p>
    <w:p w14:paraId="23D13B28">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、合同期内，供应商向采购人提供</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24小时</w:t>
      </w:r>
      <w:r>
        <w:rPr>
          <w:rFonts w:hint="eastAsia" w:ascii="仿宋_GB2312" w:hAnsi="仿宋_GB2312" w:eastAsia="仿宋_GB2312" w:cs="仿宋_GB2312"/>
          <w:sz w:val="28"/>
          <w:szCs w:val="28"/>
          <w:lang w:val="en-US" w:eastAsia="zh-CN"/>
        </w:rPr>
        <w:t>电话</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提供应急维修服务，如</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机组出现故障，</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在接到</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报修电话通知后12小时内到达现场；如遇紧急故障，</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在接到</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报修电话通知后6小时内到达现场进行排除故障工作，直至锅炉及附属设备恢复正常运行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锅炉及附属设备</w:t>
      </w:r>
      <w:r>
        <w:rPr>
          <w:rFonts w:hint="eastAsia" w:ascii="仿宋_GB2312" w:hAnsi="仿宋_GB2312" w:eastAsia="仿宋_GB2312" w:cs="仿宋_GB2312"/>
          <w:sz w:val="28"/>
          <w:szCs w:val="28"/>
        </w:rPr>
        <w:t>一般故障</w:t>
      </w:r>
      <w:r>
        <w:rPr>
          <w:rFonts w:hint="eastAsia" w:ascii="仿宋_GB2312" w:hAnsi="仿宋_GB2312" w:eastAsia="仿宋_GB2312" w:cs="仿宋_GB2312"/>
          <w:sz w:val="28"/>
          <w:szCs w:val="28"/>
          <w:lang w:val="en-US" w:eastAsia="zh-CN"/>
        </w:rPr>
        <w:t>维修人员到场后</w:t>
      </w:r>
      <w:r>
        <w:rPr>
          <w:rFonts w:hint="eastAsia" w:ascii="仿宋_GB2312" w:hAnsi="仿宋_GB2312" w:eastAsia="仿宋_GB2312" w:cs="仿宋_GB2312"/>
          <w:sz w:val="28"/>
          <w:szCs w:val="28"/>
        </w:rPr>
        <w:t>当天</w:t>
      </w:r>
      <w:r>
        <w:rPr>
          <w:rFonts w:hint="eastAsia" w:ascii="仿宋_GB2312" w:hAnsi="仿宋_GB2312" w:eastAsia="仿宋_GB2312" w:cs="仿宋_GB2312"/>
          <w:sz w:val="28"/>
          <w:szCs w:val="28"/>
          <w:lang w:val="en-US" w:eastAsia="zh-CN"/>
        </w:rPr>
        <w:t>内排除故障</w:t>
      </w:r>
      <w:r>
        <w:rPr>
          <w:rFonts w:hint="eastAsia" w:ascii="仿宋_GB2312" w:hAnsi="仿宋_GB2312" w:eastAsia="仿宋_GB2312" w:cs="仿宋_GB2312"/>
          <w:sz w:val="28"/>
          <w:szCs w:val="28"/>
        </w:rPr>
        <w:t>（设备零部件损坏，</w:t>
      </w:r>
      <w:r>
        <w:rPr>
          <w:rFonts w:hint="eastAsia" w:ascii="仿宋_GB2312" w:hAnsi="仿宋_GB2312" w:eastAsia="仿宋_GB2312" w:cs="仿宋_GB2312"/>
          <w:sz w:val="28"/>
          <w:szCs w:val="28"/>
          <w:lang w:val="en-US" w:eastAsia="zh-CN"/>
        </w:rPr>
        <w:t>无法当日完成零配件</w:t>
      </w:r>
      <w:r>
        <w:rPr>
          <w:rFonts w:hint="eastAsia" w:ascii="仿宋_GB2312" w:hAnsi="仿宋_GB2312" w:eastAsia="仿宋_GB2312" w:cs="仿宋_GB2312"/>
          <w:sz w:val="28"/>
          <w:szCs w:val="28"/>
        </w:rPr>
        <w:t>加工或</w:t>
      </w:r>
      <w:r>
        <w:rPr>
          <w:rFonts w:hint="eastAsia" w:ascii="仿宋_GB2312" w:hAnsi="仿宋_GB2312" w:eastAsia="仿宋_GB2312" w:cs="仿宋_GB2312"/>
          <w:sz w:val="28"/>
          <w:szCs w:val="28"/>
          <w:lang w:val="en-US" w:eastAsia="zh-CN"/>
        </w:rPr>
        <w:t>送达零配件的情况</w:t>
      </w:r>
      <w:r>
        <w:rPr>
          <w:rFonts w:hint="eastAsia" w:ascii="仿宋_GB2312" w:hAnsi="仿宋_GB2312" w:eastAsia="仿宋_GB2312" w:cs="仿宋_GB2312"/>
          <w:sz w:val="28"/>
          <w:szCs w:val="28"/>
        </w:rPr>
        <w:t>除外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但供应商应在零配件合理期限到达后，48小时内排除故障</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维修零配件要求：配件严格同质量、同型号全新件替换。常规零件采购期不得超过 2天。</w:t>
      </w:r>
    </w:p>
    <w:p w14:paraId="4CE2ED1A">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5、供应商如需动火维修，须征得采购人同意，并办理动火证后方能维修。</w:t>
      </w:r>
    </w:p>
    <w:p w14:paraId="13F979A9">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6、供应商对设备进行维护后，必须清理现场，保持现场清洁干净，做到人走场地清。</w:t>
      </w:r>
    </w:p>
    <w:p w14:paraId="062C7FF4">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7、供应商的维修人员具有相应资质，包括不限于特种设备作业焊工证（压力容器焊工证），低压电工作业证。</w:t>
      </w:r>
    </w:p>
    <w:p w14:paraId="49E2F52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、未经</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同意，</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不得将项目转包给第三方。</w:t>
      </w:r>
    </w:p>
    <w:p w14:paraId="6081E66F">
      <w:pPr>
        <w:spacing w:line="56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至少固定一名商务对接人员，未经采购人同意，不得变更商务对接人员，该商务人员负责与采购人工作人员对接上门服务时间，</w:t>
      </w:r>
      <w:r>
        <w:rPr>
          <w:rFonts w:hint="eastAsia" w:ascii="仿宋_GB2312" w:hAnsi="仿宋_GB2312"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rPr>
        <w:t>内容，</w:t>
      </w:r>
      <w:r>
        <w:rPr>
          <w:rFonts w:hint="eastAsia" w:ascii="仿宋_GB2312" w:hAnsi="仿宋_GB2312" w:eastAsia="仿宋_GB2312" w:cs="仿宋_GB2312"/>
          <w:color w:val="auto"/>
          <w:sz w:val="28"/>
          <w:szCs w:val="28"/>
          <w:lang w:val="en-US" w:eastAsia="zh-CN"/>
        </w:rPr>
        <w:t>双方约定服务时间后，供应商必须</w:t>
      </w:r>
      <w:r>
        <w:rPr>
          <w:rFonts w:hint="eastAsia" w:ascii="仿宋_GB2312" w:hAnsi="仿宋_GB2312" w:eastAsia="仿宋_GB2312" w:cs="仿宋_GB2312"/>
          <w:color w:val="auto"/>
          <w:sz w:val="28"/>
          <w:szCs w:val="28"/>
        </w:rPr>
        <w:t>按约定上门服务，</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rPr>
        <w:t>更改上门服务时间，</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rPr>
        <w:t>延迟上门服务</w:t>
      </w:r>
      <w:r>
        <w:rPr>
          <w:rFonts w:hint="eastAsia" w:ascii="仿宋_GB2312" w:hAnsi="仿宋_GB2312" w:eastAsia="仿宋_GB2312" w:cs="仿宋_GB2312"/>
          <w:color w:val="auto"/>
          <w:sz w:val="28"/>
          <w:szCs w:val="28"/>
          <w:lang w:eastAsia="zh-CN"/>
        </w:rPr>
        <w:t>。</w:t>
      </w:r>
    </w:p>
    <w:p w14:paraId="724D576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每次维修保养完毕后，应做好</w:t>
      </w:r>
      <w:r>
        <w:rPr>
          <w:rFonts w:hint="eastAsia" w:ascii="仿宋_GB2312" w:hAnsi="仿宋_GB2312" w:eastAsia="仿宋_GB2312" w:cs="仿宋_GB2312"/>
          <w:sz w:val="28"/>
          <w:szCs w:val="28"/>
          <w:lang w:val="en-US" w:eastAsia="zh-CN"/>
        </w:rPr>
        <w:t>一式二份</w:t>
      </w:r>
      <w:r>
        <w:rPr>
          <w:rFonts w:hint="eastAsia" w:ascii="仿宋_GB2312" w:hAnsi="仿宋_GB2312" w:eastAsia="仿宋_GB2312" w:cs="仿宋_GB2312"/>
          <w:sz w:val="28"/>
          <w:szCs w:val="28"/>
        </w:rPr>
        <w:t>书面记录并通知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代表，由双方签字确认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其中一份维保记录交予采购人留存。供应商发现锅炉存在安全隐患，应立即书面通知采购人。</w:t>
      </w:r>
    </w:p>
    <w:p w14:paraId="039103F1">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维修保养过程中，对于需维修、更换或具有安全隐患的地方，需及时书面通知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项目负责人，并制定维修方案、整改办法和维修费用清单给</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备案。</w:t>
      </w:r>
    </w:p>
    <w:p w14:paraId="5BF762DD">
      <w:pPr>
        <w:spacing w:line="5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五、采购人配合事项</w:t>
      </w:r>
    </w:p>
    <w:p w14:paraId="11A3F1E0">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锅炉日常运行应配备具有国家认可资质的司炉人员，在锅炉设计范围内供电、供气、给水；同时</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应有管理人员对锅炉及附属设备进行管理。</w:t>
      </w:r>
    </w:p>
    <w:p w14:paraId="0034F6F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应提供</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技术人员维保服务必要的用水、用电，在维保进行当中如遇特殊情况，</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应给予</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合理充分的停炉时间，以保证维保工作的正常进行。</w:t>
      </w:r>
    </w:p>
    <w:p w14:paraId="510DFCE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须指定项目负责人对</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维保人员的现场服务进行签字认可。</w:t>
      </w:r>
    </w:p>
    <w:p w14:paraId="39BE7BDC">
      <w:pPr>
        <w:spacing w:line="560" w:lineRule="exact"/>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应按合同约定的付款条件按时支付给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维保服务费。</w:t>
      </w:r>
    </w:p>
    <w:p w14:paraId="13DC70C9">
      <w:pPr>
        <w:pStyle w:val="19"/>
        <w:keepNext w:val="0"/>
        <w:keepLines w:val="0"/>
        <w:pageBreakBefore w:val="0"/>
        <w:widowControl w:val="0"/>
        <w:kinsoku/>
        <w:wordWrap/>
        <w:overflowPunct/>
        <w:topLinePunct w:val="0"/>
        <w:bidi w:val="0"/>
        <w:adjustRightInd/>
        <w:snapToGrid/>
        <w:spacing w:line="560" w:lineRule="exact"/>
        <w:ind w:left="420" w:leftChars="200" w:firstLine="281" w:firstLineChars="1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sz w:val="28"/>
          <w:szCs w:val="28"/>
        </w:rPr>
        <w:t>、</w:t>
      </w:r>
      <w:r>
        <w:rPr>
          <w:rFonts w:hint="eastAsia" w:ascii="仿宋_GB2312" w:hAnsi="仿宋_GB2312" w:eastAsia="仿宋_GB2312" w:cs="仿宋_GB2312"/>
          <w:b/>
          <w:color w:val="auto"/>
          <w:sz w:val="28"/>
          <w:szCs w:val="28"/>
        </w:rPr>
        <w:t>商务要求</w:t>
      </w:r>
    </w:p>
    <w:p w14:paraId="489EAA17">
      <w:pPr>
        <w:spacing w:line="56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lang w:val="en-US" w:eastAsia="zh-CN"/>
        </w:rPr>
        <w:t>（一）项目履行期限：自采购人、供应商双方签订合同生效之日起，合同</w:t>
      </w:r>
      <w:r>
        <w:rPr>
          <w:rFonts w:hint="eastAsia" w:ascii="仿宋_GB2312" w:hAnsi="仿宋_GB2312" w:eastAsia="仿宋_GB2312" w:cs="仿宋_GB2312"/>
          <w:sz w:val="28"/>
          <w:szCs w:val="28"/>
          <w:lang w:val="en-US" w:eastAsia="zh-CN"/>
        </w:rPr>
        <w:t>履行期限</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p>
    <w:p w14:paraId="6B6A2635">
      <w:pPr>
        <w:pStyle w:val="23"/>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6C4A761F">
      <w:pPr>
        <w:pStyle w:val="23"/>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lang w:val="en-US" w:eastAsia="zh-CN"/>
        </w:rPr>
        <w:t>合同中止的约定：若国家行政管理部门根据相应法律法规，要求采购人解除本合同，即使本项目采购总金额未达到本项目总预算，本合同仍然立即终止。</w:t>
      </w:r>
    </w:p>
    <w:p w14:paraId="01242CE6">
      <w:pPr>
        <w:pStyle w:val="20"/>
        <w:keepNext w:val="0"/>
        <w:keepLines w:val="0"/>
        <w:pageBreakBefore w:val="0"/>
        <w:numPr>
          <w:ilvl w:val="0"/>
          <w:numId w:val="5"/>
        </w:numPr>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项目履行地点：大竹县人民医院院内指定地点。</w:t>
      </w:r>
    </w:p>
    <w:p w14:paraId="65B9D434">
      <w:pPr>
        <w:pStyle w:val="20"/>
        <w:keepNext w:val="0"/>
        <w:keepLines w:val="0"/>
        <w:pageBreakBefore w:val="0"/>
        <w:numPr>
          <w:ilvl w:val="0"/>
          <w:numId w:val="5"/>
        </w:numPr>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项目付款方式</w:t>
      </w:r>
      <w:r>
        <w:rPr>
          <w:rFonts w:hint="eastAsia" w:ascii="仿宋_GB2312" w:hAnsi="仿宋_GB2312" w:eastAsia="仿宋_GB2312" w:cs="仿宋_GB2312"/>
          <w:color w:val="auto"/>
          <w:sz w:val="28"/>
          <w:szCs w:val="28"/>
          <w:lang w:val="en-US" w:eastAsia="zh-CN"/>
        </w:rPr>
        <w:t>及验收方式</w:t>
      </w:r>
    </w:p>
    <w:p w14:paraId="66A39936">
      <w:pPr>
        <w:pStyle w:val="20"/>
        <w:keepNext w:val="0"/>
        <w:keepLines w:val="0"/>
        <w:pageBreakBefore w:val="0"/>
        <w:numPr>
          <w:ilvl w:val="0"/>
          <w:numId w:val="0"/>
        </w:numPr>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付款采用银行转账的方式，</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付款前，供应商必须提供</w:t>
      </w:r>
      <w:r>
        <w:rPr>
          <w:rFonts w:hint="eastAsia" w:ascii="仿宋_GB2312" w:hAnsi="仿宋_GB2312" w:eastAsia="仿宋_GB2312" w:cs="仿宋_GB2312"/>
          <w:sz w:val="28"/>
          <w:szCs w:val="28"/>
          <w:lang w:val="en-US" w:eastAsia="zh-CN"/>
        </w:rPr>
        <w:t>完善、</w:t>
      </w:r>
      <w:r>
        <w:rPr>
          <w:rFonts w:hint="eastAsia" w:ascii="仿宋_GB2312" w:hAnsi="仿宋_GB2312" w:eastAsia="仿宋_GB2312" w:cs="仿宋_GB2312"/>
          <w:sz w:val="28"/>
          <w:szCs w:val="28"/>
        </w:rPr>
        <w:t>清楚、准确、明晰</w:t>
      </w:r>
      <w:r>
        <w:rPr>
          <w:rFonts w:hint="eastAsia" w:ascii="仿宋_GB2312" w:hAnsi="仿宋_GB2312" w:eastAsia="仿宋_GB2312" w:cs="仿宋_GB2312"/>
          <w:sz w:val="28"/>
          <w:szCs w:val="28"/>
          <w:lang w:val="en-US" w:eastAsia="zh-CN"/>
        </w:rPr>
        <w:t>的维护保养</w:t>
      </w:r>
      <w:r>
        <w:rPr>
          <w:rFonts w:hint="eastAsia" w:ascii="仿宋_GB2312" w:hAnsi="仿宋_GB2312" w:eastAsia="仿宋_GB2312" w:cs="仿宋_GB2312"/>
          <w:sz w:val="28"/>
          <w:szCs w:val="28"/>
        </w:rPr>
        <w:t>清单给我院核对，供应商必须出具国家认可的足额有效发票，否则</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有权拒绝付款。</w:t>
      </w:r>
    </w:p>
    <w:p w14:paraId="7CC7D166">
      <w:pPr>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于合同生效后，在收到</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有效发票后</w:t>
      </w:r>
      <w:r>
        <w:rPr>
          <w:rFonts w:hint="eastAsia" w:ascii="仿宋_GB2312" w:hAnsi="仿宋_GB2312" w:eastAsia="仿宋_GB2312" w:cs="仿宋_GB2312"/>
          <w:sz w:val="28"/>
          <w:szCs w:val="28"/>
          <w:lang w:val="en-US" w:eastAsia="zh-CN"/>
        </w:rPr>
        <w:t>九十</w:t>
      </w:r>
      <w:r>
        <w:rPr>
          <w:rFonts w:hint="eastAsia" w:ascii="仿宋_GB2312" w:hAnsi="仿宋_GB2312" w:eastAsia="仿宋_GB2312" w:cs="仿宋_GB2312"/>
          <w:sz w:val="28"/>
          <w:szCs w:val="28"/>
        </w:rPr>
        <w:t>天内转账支付给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合同约定的半年服务费金额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之后维保服务每满半年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在收到</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有效发票后</w:t>
      </w:r>
      <w:r>
        <w:rPr>
          <w:rFonts w:hint="eastAsia" w:ascii="仿宋_GB2312" w:hAnsi="仿宋_GB2312" w:eastAsia="仿宋_GB2312" w:cs="仿宋_GB2312"/>
          <w:sz w:val="28"/>
          <w:szCs w:val="28"/>
          <w:lang w:val="en-US" w:eastAsia="zh-CN"/>
        </w:rPr>
        <w:t>九十天</w:t>
      </w:r>
      <w:r>
        <w:rPr>
          <w:rFonts w:hint="eastAsia" w:ascii="仿宋_GB2312" w:hAnsi="仿宋_GB2312" w:eastAsia="仿宋_GB2312" w:cs="仿宋_GB2312"/>
          <w:sz w:val="28"/>
          <w:szCs w:val="28"/>
        </w:rPr>
        <w:t>内转账支付给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2笔半年</w:t>
      </w:r>
      <w:r>
        <w:rPr>
          <w:rFonts w:hint="eastAsia" w:ascii="仿宋_GB2312" w:hAnsi="仿宋_GB2312" w:eastAsia="仿宋_GB2312" w:cs="仿宋_GB2312"/>
          <w:sz w:val="28"/>
          <w:szCs w:val="28"/>
        </w:rPr>
        <w:t>服务费</w:t>
      </w:r>
      <w:r>
        <w:rPr>
          <w:rFonts w:hint="eastAsia" w:ascii="仿宋_GB2312" w:hAnsi="仿宋_GB2312" w:eastAsia="仿宋_GB2312" w:cs="仿宋_GB2312"/>
          <w:sz w:val="28"/>
          <w:szCs w:val="28"/>
          <w:lang w:val="en-US" w:eastAsia="zh-CN"/>
        </w:rPr>
        <w:t>金额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以此类推，即合同履行期内采购人每半年支付供应商1笔服务费，三年维保服务采购人共分6次支付完毕供应商合同约定的总价款维保服务费。</w:t>
      </w:r>
    </w:p>
    <w:p w14:paraId="799E0311">
      <w:pPr>
        <w:pStyle w:val="23"/>
        <w:keepNext w:val="0"/>
        <w:keepLines w:val="0"/>
        <w:pageBreakBefore w:val="0"/>
        <w:widowControl w:val="0"/>
        <w:kinsoku/>
        <w:wordWrap/>
        <w:overflowPunct/>
        <w:topLinePunct w:val="0"/>
        <w:bidi w:val="0"/>
        <w:adjustRightInd/>
        <w:snapToGrid/>
        <w:spacing w:line="560" w:lineRule="exact"/>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）违约责任</w:t>
      </w:r>
    </w:p>
    <w:p w14:paraId="612EF63C">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要求履行合同，按时全面履行本项目的各项义务，供应商不履行本项目义务或瑕疵履行本项目义务或延迟履行本项目义务或履行合同义务不符合合同约定的，则成交供应商违约。</w:t>
      </w:r>
    </w:p>
    <w:p w14:paraId="63E667AC">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14:paraId="0303E137">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44FF4195">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5244110C">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（2）成交供应商提供的服务根本违约（例如提供</w:t>
      </w:r>
      <w:r>
        <w:rPr>
          <w:rFonts w:hint="eastAsia" w:ascii="仿宋_GB2312" w:hAnsi="仿宋_GB2312" w:eastAsia="仿宋_GB2312" w:cs="仿宋_GB2312"/>
          <w:color w:val="auto"/>
          <w:sz w:val="28"/>
          <w:szCs w:val="28"/>
          <w:lang w:val="en-US" w:eastAsia="zh-CN"/>
        </w:rPr>
        <w:t>虚假维保记录</w:t>
      </w:r>
      <w:r>
        <w:rPr>
          <w:rFonts w:hint="eastAsia" w:ascii="仿宋_GB2312" w:hAnsi="仿宋_GB2312" w:eastAsia="仿宋_GB2312" w:cs="仿宋_GB2312"/>
          <w:color w:val="auto"/>
          <w:sz w:val="28"/>
          <w:szCs w:val="28"/>
        </w:rPr>
        <w:t>或</w:t>
      </w:r>
      <w:r>
        <w:rPr>
          <w:rFonts w:hint="eastAsia" w:ascii="仿宋_GB2312" w:hAnsi="仿宋_GB2312" w:eastAsia="仿宋_GB2312" w:cs="仿宋_GB2312"/>
          <w:color w:val="auto"/>
          <w:sz w:val="28"/>
          <w:szCs w:val="28"/>
          <w:lang w:val="en-US" w:eastAsia="zh-CN"/>
        </w:rPr>
        <w:t>提供的维保服务技术标准</w:t>
      </w:r>
      <w:r>
        <w:rPr>
          <w:rFonts w:hint="eastAsia" w:ascii="仿宋_GB2312" w:hAnsi="仿宋_GB2312" w:eastAsia="仿宋_GB2312" w:cs="仿宋_GB2312"/>
          <w:color w:val="auto"/>
          <w:sz w:val="28"/>
          <w:szCs w:val="28"/>
        </w:rPr>
        <w:t>不符合国家相关法律法规要求的），致使合同的目的不能实现的，成交供应商应向采购人缴纳合同总价款20%的违约金，同时采购人有权解除合同。</w:t>
      </w:r>
    </w:p>
    <w:p w14:paraId="4C4A0933">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（3）成交供应商延迟履约，即成交供应商应向采购人提供的服务未按合同约定时间达成的，成交供应商每有一次违约行为，采购人将扣除成交供应商</w:t>
      </w:r>
      <w:r>
        <w:rPr>
          <w:rFonts w:hint="eastAsia" w:ascii="仿宋_GB2312" w:hAnsi="仿宋_GB2312" w:eastAsia="仿宋_GB2312" w:cs="仿宋_GB2312"/>
          <w:color w:val="auto"/>
          <w:sz w:val="28"/>
          <w:szCs w:val="28"/>
          <w:lang w:eastAsia="zh-CN"/>
        </w:rPr>
        <w:t>当次</w:t>
      </w:r>
      <w:r>
        <w:rPr>
          <w:rFonts w:hint="eastAsia" w:ascii="仿宋_GB2312" w:hAnsi="仿宋_GB2312" w:eastAsia="仿宋_GB2312" w:cs="仿宋_GB2312"/>
          <w:color w:val="auto"/>
          <w:sz w:val="28"/>
          <w:szCs w:val="28"/>
        </w:rPr>
        <w:t>结算</w:t>
      </w:r>
      <w:r>
        <w:rPr>
          <w:rFonts w:hint="eastAsia" w:ascii="仿宋_GB2312" w:hAnsi="仿宋_GB2312" w:eastAsia="仿宋_GB2312" w:cs="仿宋_GB2312"/>
          <w:color w:val="auto"/>
          <w:sz w:val="28"/>
          <w:szCs w:val="28"/>
          <w:lang w:eastAsia="zh-CN"/>
        </w:rPr>
        <w:t>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00元，供应商经采购人催告后应继续按合同约定履行合同。若供应商</w:t>
      </w:r>
      <w:r>
        <w:rPr>
          <w:rFonts w:hint="eastAsia" w:ascii="仿宋_GB2312" w:hAnsi="仿宋_GB2312" w:eastAsia="仿宋_GB2312" w:cs="仿宋_GB2312"/>
          <w:color w:val="auto"/>
          <w:sz w:val="28"/>
          <w:szCs w:val="28"/>
          <w:lang w:val="en-US" w:eastAsia="zh-CN"/>
        </w:rPr>
        <w:t>一年内3次延迟履约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563A5144">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w:t>
      </w:r>
      <w:r>
        <w:rPr>
          <w:rFonts w:hint="eastAsia" w:ascii="仿宋_GB2312" w:hAnsi="仿宋_GB2312" w:eastAsia="仿宋_GB2312" w:cs="仿宋_GB2312"/>
          <w:color w:val="auto"/>
          <w:sz w:val="28"/>
          <w:szCs w:val="28"/>
          <w:lang w:val="en-US" w:eastAsia="zh-CN"/>
        </w:rPr>
        <w:t>次</w:t>
      </w:r>
      <w:r>
        <w:rPr>
          <w:rFonts w:hint="eastAsia" w:ascii="仿宋_GB2312" w:hAnsi="仿宋_GB2312" w:eastAsia="仿宋_GB2312" w:cs="仿宋_GB2312"/>
          <w:color w:val="auto"/>
          <w:sz w:val="28"/>
          <w:szCs w:val="28"/>
        </w:rPr>
        <w:t>结算</w:t>
      </w:r>
      <w:r>
        <w:rPr>
          <w:rFonts w:hint="eastAsia" w:ascii="仿宋_GB2312" w:hAnsi="仿宋_GB2312" w:eastAsia="仿宋_GB2312" w:cs="仿宋_GB2312"/>
          <w:color w:val="auto"/>
          <w:sz w:val="28"/>
          <w:szCs w:val="28"/>
          <w:lang w:eastAsia="zh-CN"/>
        </w:rPr>
        <w:t>款</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72D840CF">
      <w:pPr>
        <w:pStyle w:val="23"/>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1A0D2657">
      <w:pPr>
        <w:keepNext w:val="0"/>
        <w:keepLines w:val="0"/>
        <w:pageBreakBefore w:val="0"/>
        <w:widowControl w:val="0"/>
        <w:numPr>
          <w:ilvl w:val="0"/>
          <w:numId w:val="0"/>
        </w:numPr>
        <w:kinsoku/>
        <w:wordWrap/>
        <w:overflowPunct/>
        <w:topLinePunct w:val="0"/>
        <w:bidi w:val="0"/>
        <w:adjustRightInd/>
        <w:snapToGrid/>
        <w:spacing w:beforeLines="50" w:afterLines="50" w:line="560" w:lineRule="exact"/>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七、本项目</w:t>
      </w:r>
      <w:r>
        <w:rPr>
          <w:rFonts w:hint="eastAsia" w:ascii="仿宋_GB2312" w:hAnsi="仿宋_GB2312" w:eastAsia="仿宋_GB2312" w:cs="仿宋_GB2312"/>
          <w:b/>
          <w:bCs/>
          <w:color w:val="auto"/>
          <w:sz w:val="28"/>
          <w:szCs w:val="28"/>
        </w:rPr>
        <w:t>报价</w:t>
      </w:r>
    </w:p>
    <w:p w14:paraId="10E3A966">
      <w:pPr>
        <w:pStyle w:val="23"/>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val="en-US" w:eastAsia="zh-CN"/>
        </w:rPr>
        <w:t>94636.8元/3年</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玖万肆仟陆佰叁拾陆元捌角整/叁年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供应商报价不得超出</w:t>
      </w:r>
      <w:r>
        <w:rPr>
          <w:rFonts w:hint="eastAsia" w:ascii="仿宋_GB2312" w:hAnsi="仿宋_GB2312" w:eastAsia="仿宋_GB2312" w:cs="仿宋_GB2312"/>
          <w:color w:val="auto"/>
          <w:sz w:val="28"/>
          <w:szCs w:val="28"/>
          <w:highlight w:val="none"/>
        </w:rPr>
        <w:t>本项目总预算</w:t>
      </w:r>
      <w:r>
        <w:rPr>
          <w:rFonts w:hint="eastAsia" w:ascii="仿宋_GB2312" w:hAnsi="仿宋_GB2312" w:eastAsia="仿宋_GB2312" w:cs="仿宋_GB2312"/>
          <w:color w:val="auto"/>
          <w:sz w:val="28"/>
          <w:szCs w:val="28"/>
          <w:highlight w:val="none"/>
          <w:lang w:val="en-US" w:eastAsia="zh-CN"/>
        </w:rPr>
        <w:t>金额。</w:t>
      </w:r>
    </w:p>
    <w:p w14:paraId="55E3C75F">
      <w:pPr>
        <w:jc w:val="center"/>
        <w:rPr>
          <w:rFonts w:hint="eastAsia" w:ascii="仿宋_GB2312" w:hAnsi="仿宋_GB2312" w:eastAsia="仿宋_GB2312" w:cs="仿宋_GB2312"/>
          <w:b/>
          <w:color w:val="auto"/>
          <w:sz w:val="32"/>
          <w:szCs w:val="32"/>
          <w:lang w:val="en-US" w:eastAsia="zh-CN"/>
        </w:rPr>
      </w:pPr>
    </w:p>
    <w:p w14:paraId="140E9E73">
      <w:pPr>
        <w:jc w:val="cente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供应商报价</w:t>
      </w:r>
    </w:p>
    <w:tbl>
      <w:tblPr>
        <w:tblStyle w:val="10"/>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14"/>
        <w:gridCol w:w="4775"/>
      </w:tblGrid>
      <w:tr w14:paraId="4E9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3041" w:type="dxa"/>
            <w:tcBorders>
              <w:top w:val="single" w:color="auto" w:sz="4" w:space="0"/>
              <w:left w:val="single" w:color="auto" w:sz="4" w:space="0"/>
              <w:bottom w:val="single" w:color="auto" w:sz="4" w:space="0"/>
              <w:right w:val="single" w:color="auto" w:sz="4" w:space="0"/>
            </w:tcBorders>
            <w:noWrap/>
            <w:vAlign w:val="center"/>
          </w:tcPr>
          <w:p w14:paraId="5C8BA7AF">
            <w:pPr>
              <w:keepNext w:val="0"/>
              <w:keepLines w:val="0"/>
              <w:pageBreakBefore w:val="0"/>
              <w:kinsoku/>
              <w:wordWrap/>
              <w:overflowPunct/>
              <w:topLinePunct w:val="0"/>
              <w:bidi w:val="0"/>
              <w:snapToGrid w:val="0"/>
              <w:spacing w:line="560" w:lineRule="exact"/>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项目名称</w:t>
            </w:r>
          </w:p>
        </w:tc>
        <w:tc>
          <w:tcPr>
            <w:tcW w:w="2014" w:type="dxa"/>
            <w:tcBorders>
              <w:top w:val="single" w:color="auto" w:sz="4" w:space="0"/>
              <w:left w:val="single" w:color="auto" w:sz="4" w:space="0"/>
              <w:bottom w:val="single" w:color="auto" w:sz="4" w:space="0"/>
              <w:right w:val="single" w:color="auto" w:sz="4" w:space="0"/>
            </w:tcBorders>
            <w:noWrap/>
            <w:vAlign w:val="center"/>
          </w:tcPr>
          <w:p w14:paraId="1F760BE7">
            <w:pPr>
              <w:keepNext w:val="0"/>
              <w:keepLines w:val="0"/>
              <w:pageBreakBefore w:val="0"/>
              <w:widowControl/>
              <w:kinsoku/>
              <w:wordWrap/>
              <w:overflowPunct/>
              <w:topLinePunct w:val="0"/>
              <w:bidi w:val="0"/>
              <w:spacing w:line="560" w:lineRule="exact"/>
              <w:jc w:val="center"/>
              <w:outlineLvl w:val="1"/>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white"/>
                <w:lang w:val="en-US" w:eastAsia="zh-CN"/>
              </w:rPr>
              <w:t>供应商名称</w:t>
            </w:r>
          </w:p>
        </w:tc>
        <w:tc>
          <w:tcPr>
            <w:tcW w:w="4775" w:type="dxa"/>
            <w:tcBorders>
              <w:top w:val="single" w:color="auto" w:sz="4" w:space="0"/>
              <w:left w:val="single" w:color="auto" w:sz="4" w:space="0"/>
              <w:bottom w:val="single" w:color="auto" w:sz="4" w:space="0"/>
              <w:right w:val="single" w:color="auto" w:sz="4" w:space="0"/>
            </w:tcBorders>
            <w:noWrap/>
            <w:vAlign w:val="center"/>
          </w:tcPr>
          <w:p w14:paraId="7B035464">
            <w:pPr>
              <w:keepNext w:val="0"/>
              <w:keepLines w:val="0"/>
              <w:pageBreakBefore w:val="0"/>
              <w:kinsoku/>
              <w:wordWrap/>
              <w:overflowPunct/>
              <w:topLinePunct w:val="0"/>
              <w:bidi w:val="0"/>
              <w:snapToGrid w:val="0"/>
              <w:spacing w:line="560" w:lineRule="exact"/>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color w:val="auto"/>
                <w:sz w:val="24"/>
                <w:szCs w:val="24"/>
                <w:lang w:val="en-US" w:eastAsia="zh-CN"/>
              </w:rPr>
              <w:t>供应商报价</w:t>
            </w:r>
          </w:p>
        </w:tc>
      </w:tr>
      <w:tr w14:paraId="7279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041" w:type="dxa"/>
            <w:tcBorders>
              <w:top w:val="single" w:color="auto" w:sz="4" w:space="0"/>
              <w:left w:val="single" w:color="auto" w:sz="4" w:space="0"/>
              <w:bottom w:val="single" w:color="auto" w:sz="4" w:space="0"/>
              <w:right w:val="single" w:color="auto" w:sz="4" w:space="0"/>
            </w:tcBorders>
            <w:noWrap/>
            <w:vAlign w:val="center"/>
          </w:tcPr>
          <w:p w14:paraId="78612AAC">
            <w:pPr>
              <w:pStyle w:val="23"/>
              <w:keepNext w:val="0"/>
              <w:keepLines w:val="0"/>
              <w:pageBreakBefore w:val="0"/>
              <w:kinsoku/>
              <w:wordWrap/>
              <w:overflowPunct/>
              <w:topLinePunct w:val="0"/>
              <w:bidi w:val="0"/>
              <w:spacing w:line="240" w:lineRule="auto"/>
              <w:ind w:firstLine="56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color w:val="auto"/>
                <w:sz w:val="24"/>
                <w:szCs w:val="24"/>
                <w:lang w:val="en-US" w:eastAsia="zh-CN"/>
              </w:rPr>
              <w:t>大竹县人民医院燃气蒸汽锅炉维护保养项目</w:t>
            </w:r>
            <w:r>
              <w:rPr>
                <w:rFonts w:hint="eastAsia" w:ascii="仿宋_GB2312" w:hAnsi="仿宋_GB2312" w:eastAsia="仿宋_GB2312" w:cs="仿宋_GB2312"/>
                <w:b w:val="0"/>
                <w:bCs w:val="0"/>
                <w:sz w:val="24"/>
                <w:szCs w:val="24"/>
                <w:lang w:val="en-US" w:eastAsia="zh-CN"/>
              </w:rPr>
              <w:t>。</w:t>
            </w:r>
          </w:p>
          <w:p w14:paraId="7DC1246B">
            <w:pPr>
              <w:pStyle w:val="23"/>
              <w:keepNext w:val="0"/>
              <w:keepLines w:val="0"/>
              <w:pageBreakBefore w:val="0"/>
              <w:kinsoku/>
              <w:wordWrap/>
              <w:overflowPunct/>
              <w:topLinePunct w:val="0"/>
              <w:bidi w:val="0"/>
              <w:spacing w:line="240" w:lineRule="auto"/>
              <w:ind w:firstLine="56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采购项目编号：竹医总采（遴）【2025-2-6】号</w:t>
            </w:r>
          </w:p>
        </w:tc>
        <w:tc>
          <w:tcPr>
            <w:tcW w:w="2014" w:type="dxa"/>
            <w:tcBorders>
              <w:top w:val="single" w:color="auto" w:sz="4" w:space="0"/>
              <w:left w:val="single" w:color="auto" w:sz="4" w:space="0"/>
              <w:bottom w:val="single" w:color="auto" w:sz="4" w:space="0"/>
              <w:right w:val="single" w:color="auto" w:sz="4" w:space="0"/>
            </w:tcBorders>
            <w:noWrap/>
            <w:vAlign w:val="center"/>
          </w:tcPr>
          <w:p w14:paraId="7B407AC6">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sz w:val="24"/>
                <w:szCs w:val="24"/>
              </w:rPr>
            </w:pPr>
          </w:p>
        </w:tc>
        <w:tc>
          <w:tcPr>
            <w:tcW w:w="4775" w:type="dxa"/>
            <w:tcBorders>
              <w:top w:val="single" w:color="auto" w:sz="4" w:space="0"/>
              <w:left w:val="single" w:color="auto" w:sz="4" w:space="0"/>
              <w:bottom w:val="single" w:color="auto" w:sz="4" w:space="0"/>
              <w:right w:val="single" w:color="auto" w:sz="4" w:space="0"/>
            </w:tcBorders>
            <w:noWrap/>
            <w:vAlign w:val="center"/>
          </w:tcPr>
          <w:p w14:paraId="30C0E779">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供应商报价为包干价，是完成本文件</w:t>
            </w:r>
            <w:r>
              <w:rPr>
                <w:rFonts w:hint="eastAsia" w:ascii="仿宋_GB2312" w:hAnsi="仿宋_GB2312" w:eastAsia="仿宋_GB2312" w:cs="仿宋_GB2312"/>
                <w:sz w:val="24"/>
                <w:szCs w:val="24"/>
              </w:rPr>
              <w:t>的全部内容的价格体现。包括</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为完成本项目的全部工作须支付或发生的一切所需费用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例如：</w:t>
            </w:r>
            <w:r>
              <w:rPr>
                <w:rFonts w:hint="eastAsia" w:ascii="仿宋_GB2312" w:hAnsi="仿宋_GB2312" w:eastAsia="仿宋_GB2312" w:cs="仿宋_GB2312"/>
                <w:color w:val="auto"/>
                <w:sz w:val="24"/>
                <w:szCs w:val="24"/>
                <w:lang w:val="en-US" w:eastAsia="zh-CN"/>
              </w:rPr>
              <w:t>货物、运输、搬运、人工、税费等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lang w:val="en-US" w:eastAsia="zh-CN"/>
              </w:rPr>
              <w:t>供应商拟获得</w:t>
            </w:r>
            <w:r>
              <w:rPr>
                <w:rFonts w:hint="eastAsia" w:ascii="仿宋_GB2312" w:hAnsi="仿宋_GB2312" w:eastAsia="仿宋_GB2312" w:cs="仿宋_GB2312"/>
                <w:sz w:val="24"/>
                <w:szCs w:val="24"/>
              </w:rPr>
              <w:t>的利润。</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rPr>
              <w:t>无须另向</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支付其他任何费用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本次报价必须</w:t>
            </w:r>
            <w:r>
              <w:rPr>
                <w:rFonts w:hint="eastAsia" w:ascii="仿宋_GB2312" w:hAnsi="仿宋_GB2312" w:eastAsia="仿宋_GB2312" w:cs="仿宋_GB2312"/>
                <w:color w:val="auto"/>
                <w:sz w:val="24"/>
                <w:szCs w:val="24"/>
                <w:u w:val="single"/>
                <w:lang w:val="en-US" w:eastAsia="zh-CN"/>
              </w:rPr>
              <w:t>低于或等于本项目预算金额</w:t>
            </w:r>
            <w:r>
              <w:rPr>
                <w:rFonts w:hint="eastAsia" w:ascii="仿宋_GB2312" w:hAnsi="仿宋_GB2312" w:eastAsia="仿宋_GB2312" w:cs="仿宋_GB2312"/>
                <w:color w:val="auto"/>
                <w:sz w:val="24"/>
                <w:szCs w:val="24"/>
                <w:lang w:eastAsia="zh-CN"/>
              </w:rPr>
              <w:t>）</w:t>
            </w:r>
          </w:p>
          <w:p w14:paraId="21B1EF15">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（元）</w:t>
            </w:r>
          </w:p>
          <w:p w14:paraId="1EA35312">
            <w:pPr>
              <w:pStyle w:val="4"/>
              <w:keepNext w:val="0"/>
              <w:keepLines w:val="0"/>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none"/>
                <w:lang w:val="en-US" w:eastAsia="zh-CN"/>
              </w:rPr>
              <w:t xml:space="preserve">大写：    </w:t>
            </w:r>
            <w:bookmarkStart w:id="4" w:name="_GoBack"/>
            <w:bookmarkEnd w:id="4"/>
          </w:p>
        </w:tc>
      </w:tr>
    </w:tbl>
    <w:p w14:paraId="0201B187">
      <w:pPr>
        <w:adjustRightInd w:val="0"/>
        <w:spacing w:line="240" w:lineRule="auto"/>
        <w:rPr>
          <w:rFonts w:hint="eastAsia" w:ascii="仿宋_GB2312" w:hAnsi="仿宋_GB2312" w:eastAsia="仿宋_GB2312" w:cs="仿宋_GB2312"/>
          <w:bCs/>
          <w:color w:val="auto"/>
          <w:spacing w:val="8"/>
          <w:sz w:val="24"/>
          <w:szCs w:val="24"/>
          <w:highlight w:val="white"/>
        </w:rPr>
      </w:pPr>
    </w:p>
    <w:p w14:paraId="3050311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4"/>
          <w:szCs w:val="24"/>
          <w:u w:val="single"/>
          <w:lang w:val="en-US" w:eastAsia="zh-CN"/>
        </w:rPr>
        <w:t>本文</w:t>
      </w:r>
      <w:r>
        <w:rPr>
          <w:rFonts w:hint="eastAsia" w:ascii="仿宋_GB2312" w:hAnsi="仿宋_GB2312" w:eastAsia="仿宋_GB2312" w:cs="仿宋_GB2312"/>
          <w:color w:val="auto"/>
          <w:sz w:val="28"/>
          <w:szCs w:val="28"/>
          <w:u w:val="single"/>
          <w:lang w:val="en-US" w:eastAsia="zh-CN"/>
        </w:rPr>
        <w:t>件共13页，供应商已阅读全部内容，并清楚知晓其含义且无异议，供应商同意遵守本文件所有内容，并签字盖章进行报价。</w:t>
      </w:r>
    </w:p>
    <w:p w14:paraId="7724A351">
      <w:pPr>
        <w:pStyle w:val="4"/>
        <w:keepNext w:val="0"/>
        <w:keepLines w:val="0"/>
        <w:pageBreakBefore w:val="0"/>
        <w:widowControl w:val="0"/>
        <w:kinsoku/>
        <w:wordWrap/>
        <w:overflowPunct/>
        <w:topLinePunct w:val="0"/>
        <w:autoSpaceDE/>
        <w:autoSpaceDN/>
        <w:bidi w:val="0"/>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lang w:val="en-US" w:eastAsia="zh-CN"/>
        </w:rPr>
        <w:t>本文件请供应商逐页盖章 。</w:t>
      </w:r>
    </w:p>
    <w:p w14:paraId="1F897EF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p>
    <w:p w14:paraId="1AEF289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09F91F20">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法定代表人或授权代表（签字或盖章）</w:t>
      </w:r>
      <w:r>
        <w:rPr>
          <w:rFonts w:hint="eastAsia" w:ascii="仿宋_GB2312" w:hAnsi="仿宋_GB2312" w:eastAsia="仿宋_GB2312" w:cs="仿宋_GB2312"/>
          <w:bCs/>
          <w:color w:val="auto"/>
          <w:sz w:val="28"/>
          <w:szCs w:val="28"/>
        </w:rPr>
        <w:t>：</w:t>
      </w:r>
    </w:p>
    <w:p w14:paraId="15E1FC0F">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Cs/>
          <w:color w:val="auto"/>
          <w:sz w:val="28"/>
          <w:szCs w:val="28"/>
        </w:rPr>
        <w:t>日期</w:t>
      </w:r>
      <w:r>
        <w:rPr>
          <w:rFonts w:hint="eastAsia" w:ascii="仿宋_GB2312" w:hAnsi="仿宋_GB2312" w:eastAsia="仿宋_GB2312" w:cs="仿宋_GB2312"/>
          <w:bCs/>
          <w:color w:val="auto"/>
          <w:sz w:val="28"/>
          <w:szCs w:val="28"/>
          <w:lang w:eastAsia="zh-CN"/>
        </w:rPr>
        <w:t>：</w:t>
      </w:r>
    </w:p>
    <w:p w14:paraId="36816BF9">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28"/>
          <w:szCs w:val="28"/>
          <w:lang w:val="en-US" w:eastAsia="zh-CN"/>
        </w:rPr>
      </w:pPr>
    </w:p>
    <w:p w14:paraId="6FF4374F">
      <w:pPr>
        <w:pStyle w:val="4"/>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28"/>
          <w:szCs w:val="28"/>
          <w:lang w:val="en-US" w:eastAsia="zh-CN"/>
        </w:rPr>
      </w:pPr>
    </w:p>
    <w:p w14:paraId="11D03F6C">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14689D5F">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377079E2">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1CF239B1">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0F60FA4B">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w:t>
      </w:r>
    </w:p>
    <w:p w14:paraId="59618508">
      <w:pPr>
        <w:pStyle w:val="4"/>
        <w:rPr>
          <w:rFonts w:hint="eastAsia" w:ascii="仿宋_GB2312" w:hAnsi="仿宋_GB2312" w:eastAsia="仿宋_GB2312" w:cs="仿宋_GB2312"/>
          <w:color w:val="auto"/>
          <w:lang w:val="en-US" w:eastAsia="zh-CN"/>
        </w:rPr>
      </w:pPr>
    </w:p>
    <w:p w14:paraId="6C9F4677">
      <w:pPr>
        <w:pStyle w:val="23"/>
        <w:spacing w:line="360" w:lineRule="auto"/>
        <w:ind w:firstLine="562"/>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法定代表人授权书</w:t>
      </w:r>
    </w:p>
    <w:p w14:paraId="525B0DEA">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大竹县人民医院：</w:t>
      </w:r>
    </w:p>
    <w:p w14:paraId="69B72EC7">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本授权声明：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（供应商名称）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（法定代表人姓名、职务）授权</w:t>
      </w:r>
      <w:r>
        <w:rPr>
          <w:rFonts w:hint="eastAsia" w:ascii="仿宋_GB2312" w:hAnsi="仿宋_GB2312" w:eastAsia="仿宋_GB2312" w:cs="仿宋_GB2312"/>
          <w:color w:val="auto"/>
          <w:sz w:val="28"/>
          <w:szCs w:val="28"/>
          <w:u w:val="single"/>
          <w:lang w:val="en-US" w:eastAsia="zh-CN"/>
        </w:rPr>
        <w:t>XXX</w:t>
      </w:r>
      <w:r>
        <w:rPr>
          <w:rFonts w:hint="eastAsia" w:ascii="仿宋_GB2312" w:hAnsi="仿宋_GB2312" w:eastAsia="仿宋_GB2312" w:cs="仿宋_GB2312"/>
          <w:color w:val="auto"/>
          <w:sz w:val="28"/>
          <w:szCs w:val="28"/>
        </w:rPr>
        <w:t>（被授权人姓名、职务）为我方</w:t>
      </w:r>
      <w:r>
        <w:rPr>
          <w:rFonts w:hint="eastAsia" w:ascii="仿宋_GB2312" w:hAnsi="仿宋_GB2312" w:eastAsia="仿宋_GB2312" w:cs="仿宋_GB2312"/>
          <w:color w:val="auto"/>
          <w:sz w:val="28"/>
          <w:szCs w:val="28"/>
          <w:lang w:eastAsia="zh-CN"/>
        </w:rPr>
        <w:t>竹医总采（遴）</w:t>
      </w:r>
      <w:r>
        <w:rPr>
          <w:rFonts w:hint="eastAsia" w:ascii="仿宋_GB2312" w:hAnsi="仿宋_GB2312" w:eastAsia="仿宋_GB2312" w:cs="仿宋_GB2312"/>
          <w:color w:val="auto"/>
          <w:sz w:val="28"/>
          <w:szCs w:val="28"/>
        </w:rPr>
        <w:t>【】号“</w:t>
      </w:r>
      <w:r>
        <w:rPr>
          <w:rFonts w:hint="eastAsia" w:ascii="仿宋_GB2312" w:hAnsi="仿宋_GB2312" w:eastAsia="仿宋_GB2312" w:cs="仿宋_GB2312"/>
          <w:color w:val="auto"/>
          <w:sz w:val="28"/>
          <w:szCs w:val="28"/>
          <w:u w:val="single"/>
          <w:lang w:val="en-US" w:eastAsia="zh-CN"/>
        </w:rPr>
        <w:t xml:space="preserve"> 大竹县人民医院燃气蒸汽锅炉维护保养项目 </w:t>
      </w:r>
      <w:r>
        <w:rPr>
          <w:rFonts w:hint="eastAsia" w:ascii="仿宋_GB2312" w:hAnsi="仿宋_GB2312" w:eastAsia="仿宋_GB2312" w:cs="仿宋_GB2312"/>
          <w:color w:val="auto"/>
          <w:sz w:val="28"/>
          <w:szCs w:val="28"/>
        </w:rPr>
        <w:t>”项目遴选活动的合法代表，以我方名义全权处理该项目有关报价、签订合同以及执行合同等一切事宜。</w:t>
      </w:r>
    </w:p>
    <w:p w14:paraId="05D98A2E">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14:paraId="634BA76C">
      <w:pPr>
        <w:pStyle w:val="23"/>
        <w:spacing w:line="360" w:lineRule="auto"/>
        <w:ind w:firstLine="560"/>
        <w:rPr>
          <w:rFonts w:hint="eastAsia" w:ascii="仿宋_GB2312" w:hAnsi="仿宋_GB2312" w:eastAsia="仿宋_GB2312" w:cs="仿宋_GB2312"/>
          <w:color w:val="auto"/>
          <w:sz w:val="28"/>
          <w:szCs w:val="28"/>
        </w:rPr>
      </w:pPr>
    </w:p>
    <w:p w14:paraId="288E3E50">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5A60F1C7">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法定代表人（签字或盖章）：</w:t>
      </w:r>
    </w:p>
    <w:p w14:paraId="01817F0E">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14:paraId="3ACBFA84">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14:paraId="31B45C48">
      <w:pPr>
        <w:pStyle w:val="23"/>
        <w:spacing w:line="360" w:lineRule="auto"/>
        <w:ind w:firstLine="562"/>
        <w:rPr>
          <w:rFonts w:hint="eastAsia" w:ascii="仿宋_GB2312" w:hAnsi="仿宋_GB2312" w:eastAsia="仿宋_GB2312" w:cs="仿宋_GB2312"/>
          <w:b/>
          <w:bCs/>
          <w:color w:val="auto"/>
          <w:sz w:val="28"/>
          <w:szCs w:val="28"/>
        </w:rPr>
      </w:pPr>
    </w:p>
    <w:p w14:paraId="3E9B8565">
      <w:pPr>
        <w:pStyle w:val="23"/>
        <w:spacing w:line="360" w:lineRule="auto"/>
        <w:ind w:firstLine="562"/>
        <w:rPr>
          <w:rFonts w:hint="eastAsia" w:ascii="仿宋_GB2312" w:hAnsi="仿宋_GB2312" w:eastAsia="仿宋_GB2312" w:cs="仿宋_GB2312"/>
          <w:b/>
          <w:bCs/>
          <w:color w:val="auto"/>
          <w:sz w:val="28"/>
          <w:szCs w:val="28"/>
        </w:rPr>
      </w:pPr>
    </w:p>
    <w:p w14:paraId="41B06025">
      <w:pPr>
        <w:pStyle w:val="23"/>
        <w:spacing w:line="360" w:lineRule="auto"/>
        <w:ind w:firstLine="562"/>
        <w:rPr>
          <w:rFonts w:ascii="仿宋" w:hAnsi="仿宋" w:eastAsia="仿宋" w:cs="仿宋"/>
          <w:b/>
          <w:bCs/>
          <w:color w:val="auto"/>
          <w:sz w:val="28"/>
          <w:szCs w:val="28"/>
        </w:rPr>
      </w:pPr>
    </w:p>
    <w:p w14:paraId="3DE64D55">
      <w:pPr>
        <w:pStyle w:val="23"/>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的，不需提供授权委托书，但必须提供法定代表人身份证复印件。</w:t>
      </w:r>
    </w:p>
    <w:p w14:paraId="4CB5F5F9">
      <w:pPr>
        <w:pStyle w:val="23"/>
        <w:spacing w:line="360" w:lineRule="auto"/>
        <w:ind w:firstLine="560"/>
        <w:rPr>
          <w:rFonts w:hint="eastAsia"/>
          <w:color w:val="auto"/>
          <w:lang w:val="en-US" w:eastAsia="zh-CN"/>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79687D-D0DA-4445-A215-99FD964A19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2868269-8D6C-4C48-B0FD-507887ABF1DF}"/>
  </w:font>
  <w:font w:name="方正公文小标宋">
    <w:panose1 w:val="02000500000000000000"/>
    <w:charset w:val="86"/>
    <w:family w:val="auto"/>
    <w:pitch w:val="default"/>
    <w:sig w:usb0="A00002BF" w:usb1="38CF7CFA" w:usb2="00000016" w:usb3="00000000" w:csb0="00040001" w:csb1="00000000"/>
    <w:embedRegular r:id="rId3" w:fontKey="{C839D538-B956-46E2-B3A8-7CAE10A036D9}"/>
  </w:font>
  <w:font w:name="仿宋_GB2312">
    <w:panose1 w:val="02010609030101010101"/>
    <w:charset w:val="86"/>
    <w:family w:val="modern"/>
    <w:pitch w:val="default"/>
    <w:sig w:usb0="00000001" w:usb1="080E0000" w:usb2="00000000" w:usb3="00000000" w:csb0="00040000" w:csb1="00000000"/>
    <w:embedRegular r:id="rId4" w:fontKey="{FF6036D6-070A-480D-AA69-E4E2BB08224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8F305"/>
    <w:multiLevelType w:val="singleLevel"/>
    <w:tmpl w:val="BEB8F305"/>
    <w:lvl w:ilvl="0" w:tentative="0">
      <w:start w:val="3"/>
      <w:numFmt w:val="chineseCounting"/>
      <w:suff w:val="nothing"/>
      <w:lvlText w:val="%1、"/>
      <w:lvlJc w:val="left"/>
      <w:rPr>
        <w:rFonts w:hint="eastAsia"/>
      </w:rPr>
    </w:lvl>
  </w:abstractNum>
  <w:abstractNum w:abstractNumId="1">
    <w:nsid w:val="148FFDC0"/>
    <w:multiLevelType w:val="singleLevel"/>
    <w:tmpl w:val="148FFDC0"/>
    <w:lvl w:ilvl="0" w:tentative="0">
      <w:start w:val="4"/>
      <w:numFmt w:val="decimal"/>
      <w:suff w:val="nothing"/>
      <w:lvlText w:val="%1、"/>
      <w:lvlJc w:val="left"/>
      <w:pPr>
        <w:ind w:left="240" w:leftChars="0" w:firstLine="0" w:firstLineChars="0"/>
      </w:pPr>
    </w:lvl>
  </w:abstractNum>
  <w:abstractNum w:abstractNumId="2">
    <w:nsid w:val="29490418"/>
    <w:multiLevelType w:val="multilevel"/>
    <w:tmpl w:val="29490418"/>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sz w:val="21"/>
        <w:szCs w:val="21"/>
      </w:rPr>
    </w:lvl>
    <w:lvl w:ilvl="2" w:tentative="0">
      <w:start w:val="1"/>
      <w:numFmt w:val="decimalEnclosedCircle"/>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3048074"/>
    <w:multiLevelType w:val="singleLevel"/>
    <w:tmpl w:val="43048074"/>
    <w:lvl w:ilvl="0" w:tentative="0">
      <w:start w:val="2"/>
      <w:numFmt w:val="chineseCounting"/>
      <w:suff w:val="nothing"/>
      <w:lvlText w:val="（%1）"/>
      <w:lvlJc w:val="left"/>
      <w:rPr>
        <w:rFonts w:hint="eastAsia"/>
      </w:rPr>
    </w:lvl>
  </w:abstractNum>
  <w:abstractNum w:abstractNumId="4">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65F0587"/>
    <w:rsid w:val="08F33D56"/>
    <w:rsid w:val="09A0066E"/>
    <w:rsid w:val="0C281EF2"/>
    <w:rsid w:val="0ECD1690"/>
    <w:rsid w:val="144025BE"/>
    <w:rsid w:val="14CF3044"/>
    <w:rsid w:val="15220BC8"/>
    <w:rsid w:val="1560229E"/>
    <w:rsid w:val="17030584"/>
    <w:rsid w:val="179A293D"/>
    <w:rsid w:val="17BF580F"/>
    <w:rsid w:val="1C4B1F3E"/>
    <w:rsid w:val="1CD852E5"/>
    <w:rsid w:val="1F58038B"/>
    <w:rsid w:val="1F8D77DC"/>
    <w:rsid w:val="1FDE2037"/>
    <w:rsid w:val="23A5639B"/>
    <w:rsid w:val="258C7F61"/>
    <w:rsid w:val="28786771"/>
    <w:rsid w:val="2891066C"/>
    <w:rsid w:val="289417F0"/>
    <w:rsid w:val="32244145"/>
    <w:rsid w:val="338620CD"/>
    <w:rsid w:val="366C2A9A"/>
    <w:rsid w:val="372B7A8B"/>
    <w:rsid w:val="38810B87"/>
    <w:rsid w:val="40C22153"/>
    <w:rsid w:val="41151AA5"/>
    <w:rsid w:val="43704724"/>
    <w:rsid w:val="461D3D87"/>
    <w:rsid w:val="493B5F6F"/>
    <w:rsid w:val="4C003951"/>
    <w:rsid w:val="556A015F"/>
    <w:rsid w:val="583A23D4"/>
    <w:rsid w:val="5AF0321E"/>
    <w:rsid w:val="5C4473D9"/>
    <w:rsid w:val="5D0D746A"/>
    <w:rsid w:val="609D30B7"/>
    <w:rsid w:val="66682803"/>
    <w:rsid w:val="67544551"/>
    <w:rsid w:val="682469C0"/>
    <w:rsid w:val="6A402300"/>
    <w:rsid w:val="6A8C2ACD"/>
    <w:rsid w:val="6B130C73"/>
    <w:rsid w:val="6BFF6BC0"/>
    <w:rsid w:val="70DD55C8"/>
    <w:rsid w:val="77000E67"/>
    <w:rsid w:val="777B723A"/>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unhideWhenUsed/>
    <w:qFormat/>
    <w:uiPriority w:val="99"/>
    <w:rPr>
      <w:rFonts w:ascii="宋体" w:hAnsi="Courier New"/>
      <w:kern w:val="2"/>
      <w:sz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6">
    <w:name w:val="正文_2"/>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标题 5（有编号）（绿盟科技）"/>
    <w:basedOn w:val="16"/>
    <w:next w:val="1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正文文本_1"/>
    <w:basedOn w:val="20"/>
    <w:next w:val="20"/>
    <w:unhideWhenUsed/>
    <w:qFormat/>
    <w:uiPriority w:val="99"/>
    <w:pPr>
      <w:spacing w:after="120"/>
    </w:pPr>
    <w:rPr>
      <w:rFonts w:ascii="Times New Roman" w:hAnsi="Times New Roman"/>
      <w:kern w:val="0"/>
      <w:sz w:val="20"/>
      <w:szCs w:val="20"/>
    </w:rPr>
  </w:style>
  <w:style w:type="paragraph" w:customStyle="1" w:styleId="2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font41"/>
    <w:basedOn w:val="12"/>
    <w:qFormat/>
    <w:uiPriority w:val="0"/>
    <w:rPr>
      <w:rFonts w:ascii="Arial" w:hAnsi="Arial" w:cs="Arial"/>
      <w:color w:val="000000"/>
      <w:sz w:val="24"/>
      <w:szCs w:val="24"/>
      <w:u w:val="none"/>
    </w:rPr>
  </w:style>
  <w:style w:type="character" w:customStyle="1" w:styleId="22">
    <w:name w:val="font31"/>
    <w:basedOn w:val="12"/>
    <w:qFormat/>
    <w:uiPriority w:val="0"/>
    <w:rPr>
      <w:rFonts w:hint="eastAsia" w:ascii="仿宋" w:hAnsi="仿宋" w:eastAsia="仿宋" w:cs="仿宋"/>
      <w:color w:val="000000"/>
      <w:sz w:val="24"/>
      <w:szCs w:val="24"/>
      <w:u w:val="none"/>
    </w:rPr>
  </w:style>
  <w:style w:type="paragraph" w:styleId="23">
    <w:name w:val="List Paragraph"/>
    <w:basedOn w:val="1"/>
    <w:qFormat/>
    <w:uiPriority w:val="0"/>
    <w:pPr>
      <w:ind w:firstLine="420" w:firstLineChars="200"/>
    </w:pPr>
    <w:rPr>
      <w:szCs w:val="24"/>
    </w:rPr>
  </w:style>
  <w:style w:type="character" w:customStyle="1" w:styleId="24">
    <w:name w:val="font61"/>
    <w:basedOn w:val="12"/>
    <w:qFormat/>
    <w:uiPriority w:val="0"/>
    <w:rPr>
      <w:rFonts w:hint="eastAsia" w:ascii="仿宋" w:hAnsi="仿宋" w:eastAsia="仿宋" w:cs="仿宋"/>
      <w:color w:val="000000"/>
      <w:sz w:val="28"/>
      <w:szCs w:val="28"/>
      <w:u w:val="none"/>
    </w:rPr>
  </w:style>
  <w:style w:type="paragraph" w:customStyle="1" w:styleId="25">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569</Words>
  <Characters>632</Characters>
  <Lines>0</Lines>
  <Paragraphs>0</Paragraphs>
  <TotalTime>47</TotalTime>
  <ScaleCrop>false</ScaleCrop>
  <LinksUpToDate>false</LinksUpToDate>
  <CharactersWithSpaces>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2025-02-06T07:34:20Z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37EFF2F5685D48898B907A5919B4EDEF_12</vt:lpwstr>
  </property>
  <property fmtid="{D5CDD505-2E9C-101B-9397-08002B2CF9AE}" pid="4" name="KSOTemplateDocerSaveRecord">
    <vt:lpwstr>eyJoZGlkIjoiNzhmZGE0NDUzMWE0ODk1YWVjYWZlODk0OWQzNjBlOWYiLCJ1c2VySWQiOiI0NTY0NDMzOTMifQ==</vt:lpwstr>
  </property>
</Properties>
</file>